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AD0F" w14:textId="77777777" w:rsidR="00A6318F" w:rsidRPr="005F1257" w:rsidRDefault="00A6318F" w:rsidP="00F2380B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bookmarkStart w:id="0" w:name="_Toc341360338"/>
      <w:bookmarkStart w:id="1" w:name="_Toc342341191"/>
      <w:bookmarkStart w:id="2" w:name="_Toc344567829"/>
      <w:bookmarkStart w:id="3" w:name="_Toc345663454"/>
      <w:r w:rsidRPr="005F1257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Toetsplan van de kwalificatie volleybaltrainer 3</w:t>
      </w:r>
      <w:bookmarkEnd w:id="0"/>
      <w:bookmarkEnd w:id="1"/>
      <w:bookmarkEnd w:id="2"/>
      <w:bookmarkEnd w:id="3"/>
      <w:r w:rsidRPr="005F1257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</w:p>
    <w:p w14:paraId="6F53F5CF" w14:textId="77777777" w:rsidR="00A6318F" w:rsidRPr="005F1257" w:rsidRDefault="00A6318F" w:rsidP="00A6318F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2EC1DBEA" w14:textId="77777777" w:rsidR="00F17DE9" w:rsidRPr="005F1257" w:rsidRDefault="00F17DE9" w:rsidP="00F2380B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bookmarkStart w:id="4" w:name="_Toc342341190"/>
      <w:bookmarkStart w:id="5" w:name="_Toc344567828"/>
      <w:bookmarkStart w:id="6" w:name="_Toc350412937"/>
      <w:bookmarkStart w:id="7" w:name="_Toc474264200"/>
      <w:bookmarkStart w:id="8" w:name="_Toc355506495"/>
      <w:r w:rsidRPr="005F1257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Overzicht</w:t>
      </w:r>
      <w:bookmarkEnd w:id="4"/>
      <w:bookmarkEnd w:id="5"/>
      <w:bookmarkEnd w:id="6"/>
      <w:bookmarkEnd w:id="7"/>
      <w:bookmarkEnd w:id="8"/>
    </w:p>
    <w:p w14:paraId="5E1E6072" w14:textId="77777777" w:rsidR="00F17DE9" w:rsidRPr="005F1257" w:rsidRDefault="00F17DE9" w:rsidP="00F17DE9">
      <w:pPr>
        <w:pStyle w:val="Hoofdteks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9645" w:type="dxa"/>
        <w:tblBorders>
          <w:insideH w:val="single" w:sz="8" w:space="0" w:color="FFFFFF"/>
          <w:insideV w:val="single" w:sz="8" w:space="0" w:color="FFFFFF"/>
        </w:tblBorders>
        <w:shd w:val="clear" w:color="auto" w:fill="FEF2E7"/>
        <w:tblLayout w:type="fixed"/>
        <w:tblLook w:val="0480" w:firstRow="0" w:lastRow="0" w:firstColumn="1" w:lastColumn="0" w:noHBand="0" w:noVBand="1"/>
      </w:tblPr>
      <w:tblGrid>
        <w:gridCol w:w="3831"/>
        <w:gridCol w:w="5797"/>
        <w:gridCol w:w="17"/>
      </w:tblGrid>
      <w:tr w:rsidR="005F1257" w:rsidRPr="005F1257" w14:paraId="5DD2AC9D" w14:textId="77777777" w:rsidTr="00D31DF3">
        <w:trPr>
          <w:gridAfter w:val="1"/>
          <w:wAfter w:w="17" w:type="dxa"/>
          <w:trHeight w:val="20"/>
        </w:trPr>
        <w:tc>
          <w:tcPr>
            <w:tcW w:w="9629" w:type="dxa"/>
            <w:gridSpan w:val="2"/>
            <w:tcBorders>
              <w:top w:val="nil"/>
              <w:bottom w:val="single" w:sz="4" w:space="0" w:color="FFFFFF"/>
            </w:tcBorders>
            <w:shd w:val="clear" w:color="auto" w:fill="FAD7B6"/>
            <w:hideMark/>
          </w:tcPr>
          <w:p w14:paraId="4E66EE59" w14:textId="77777777" w:rsidR="00F17DE9" w:rsidRPr="005F1257" w:rsidRDefault="00F17DE9" w:rsidP="00D31DF3">
            <w:pPr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</w:pPr>
            <w:r w:rsidRPr="005F1257"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  <w:t>Kenmerken kwalificatie</w:t>
            </w:r>
          </w:p>
        </w:tc>
      </w:tr>
      <w:tr w:rsidR="005F1257" w:rsidRPr="005F1257" w14:paraId="5F03CBF9" w14:textId="77777777" w:rsidTr="00D31DF3">
        <w:trPr>
          <w:gridAfter w:val="1"/>
          <w:wAfter w:w="17" w:type="dxa"/>
          <w:trHeight w:val="20"/>
        </w:trPr>
        <w:tc>
          <w:tcPr>
            <w:tcW w:w="3831" w:type="dxa"/>
            <w:tcBorders>
              <w:top w:val="single" w:sz="4" w:space="0" w:color="FFFFFF"/>
              <w:bottom w:val="single" w:sz="8" w:space="0" w:color="FFFFFF"/>
            </w:tcBorders>
            <w:shd w:val="clear" w:color="auto" w:fill="FEF2E7"/>
            <w:hideMark/>
          </w:tcPr>
          <w:p w14:paraId="7634EC88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Naam van de kwalificatie</w:t>
            </w:r>
          </w:p>
        </w:tc>
        <w:tc>
          <w:tcPr>
            <w:tcW w:w="5798" w:type="dxa"/>
            <w:tcBorders>
              <w:top w:val="single" w:sz="4" w:space="0" w:color="FFFFFF"/>
              <w:bottom w:val="single" w:sz="8" w:space="0" w:color="FFFFFF"/>
            </w:tcBorders>
            <w:shd w:val="clear" w:color="auto" w:fill="FEF2E7"/>
          </w:tcPr>
          <w:p w14:paraId="67631404" w14:textId="77777777" w:rsidR="00F17DE9" w:rsidRPr="005F1257" w:rsidRDefault="008C7820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Volleybaltrainer</w:t>
            </w:r>
            <w:r w:rsidR="00F17DE9"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5F1257" w:rsidRPr="005F1257" w14:paraId="6D6451C5" w14:textId="77777777" w:rsidTr="00D31DF3">
        <w:trPr>
          <w:gridAfter w:val="1"/>
          <w:wAfter w:w="17" w:type="dxa"/>
          <w:trHeight w:val="20"/>
        </w:trPr>
        <w:tc>
          <w:tcPr>
            <w:tcW w:w="3831" w:type="dxa"/>
            <w:tcBorders>
              <w:top w:val="single" w:sz="8" w:space="0" w:color="FFFFFF"/>
            </w:tcBorders>
            <w:shd w:val="clear" w:color="auto" w:fill="FEF2E7"/>
            <w:hideMark/>
          </w:tcPr>
          <w:p w14:paraId="2FB4E63A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Deelkwalificaties </w:t>
            </w:r>
          </w:p>
        </w:tc>
        <w:tc>
          <w:tcPr>
            <w:tcW w:w="5798" w:type="dxa"/>
            <w:tcBorders>
              <w:top w:val="single" w:sz="8" w:space="0" w:color="FFFFFF"/>
            </w:tcBorders>
            <w:shd w:val="clear" w:color="auto" w:fill="FEF2E7"/>
            <w:hideMark/>
          </w:tcPr>
          <w:p w14:paraId="49F0FF95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PVB 3.1 Geven van trainingen</w:t>
            </w:r>
          </w:p>
          <w:p w14:paraId="3D89E007" w14:textId="77777777" w:rsidR="00F17DE9" w:rsidRPr="005F1257" w:rsidRDefault="00F17DE9" w:rsidP="008C7820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PVB 3.2 Coachen bij wedstrijden</w:t>
            </w:r>
          </w:p>
        </w:tc>
      </w:tr>
      <w:tr w:rsidR="005F1257" w:rsidRPr="005F1257" w14:paraId="603A8A13" w14:textId="77777777" w:rsidTr="00D31DF3">
        <w:trPr>
          <w:gridAfter w:val="1"/>
          <w:wAfter w:w="17" w:type="dxa"/>
          <w:trHeight w:val="20"/>
        </w:trPr>
        <w:tc>
          <w:tcPr>
            <w:tcW w:w="3831" w:type="dxa"/>
            <w:shd w:val="clear" w:color="auto" w:fill="FEF2E7"/>
            <w:hideMark/>
          </w:tcPr>
          <w:p w14:paraId="3CA1DB9E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Kwalificatiestructuur </w:t>
            </w:r>
          </w:p>
        </w:tc>
        <w:tc>
          <w:tcPr>
            <w:tcW w:w="5798" w:type="dxa"/>
            <w:shd w:val="clear" w:color="auto" w:fill="FEF2E7"/>
            <w:hideMark/>
          </w:tcPr>
          <w:p w14:paraId="2873095A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KSS 2017</w:t>
            </w:r>
          </w:p>
        </w:tc>
      </w:tr>
      <w:tr w:rsidR="005F1257" w:rsidRPr="005F1257" w14:paraId="1E4B4E09" w14:textId="77777777" w:rsidTr="00D31DF3">
        <w:trPr>
          <w:gridAfter w:val="1"/>
          <w:wAfter w:w="17" w:type="dxa"/>
          <w:trHeight w:val="20"/>
        </w:trPr>
        <w:tc>
          <w:tcPr>
            <w:tcW w:w="3831" w:type="dxa"/>
            <w:shd w:val="clear" w:color="auto" w:fill="FEF2E7"/>
            <w:hideMark/>
          </w:tcPr>
          <w:p w14:paraId="40CFE693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Kwalificatielijn </w:t>
            </w:r>
          </w:p>
        </w:tc>
        <w:tc>
          <w:tcPr>
            <w:tcW w:w="5798" w:type="dxa"/>
            <w:shd w:val="clear" w:color="auto" w:fill="FEF2E7"/>
            <w:hideMark/>
          </w:tcPr>
          <w:p w14:paraId="02CD6FEB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Trainer-coach</w:t>
            </w:r>
          </w:p>
        </w:tc>
      </w:tr>
      <w:tr w:rsidR="005F1257" w:rsidRPr="005F1257" w14:paraId="27A81CEF" w14:textId="77777777" w:rsidTr="00D31DF3">
        <w:trPr>
          <w:gridAfter w:val="1"/>
          <w:wAfter w:w="17" w:type="dxa"/>
          <w:trHeight w:val="20"/>
        </w:trPr>
        <w:tc>
          <w:tcPr>
            <w:tcW w:w="3831" w:type="dxa"/>
            <w:tcBorders>
              <w:bottom w:val="nil"/>
            </w:tcBorders>
            <w:shd w:val="clear" w:color="auto" w:fill="FEF2E7"/>
            <w:hideMark/>
          </w:tcPr>
          <w:p w14:paraId="49FD6392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Kwalificatieniveau </w:t>
            </w:r>
          </w:p>
        </w:tc>
        <w:tc>
          <w:tcPr>
            <w:tcW w:w="5798" w:type="dxa"/>
            <w:tcBorders>
              <w:bottom w:val="nil"/>
            </w:tcBorders>
            <w:shd w:val="clear" w:color="auto" w:fill="FEF2E7"/>
            <w:hideMark/>
          </w:tcPr>
          <w:p w14:paraId="18E1C0A4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1257" w:rsidRPr="005F1257" w14:paraId="57BA34F0" w14:textId="77777777" w:rsidTr="00D31DF3">
        <w:trPr>
          <w:trHeight w:val="20"/>
        </w:trPr>
        <w:tc>
          <w:tcPr>
            <w:tcW w:w="9645" w:type="dxa"/>
            <w:gridSpan w:val="3"/>
            <w:tcBorders>
              <w:top w:val="nil"/>
              <w:bottom w:val="single" w:sz="4" w:space="0" w:color="FFFFFF"/>
            </w:tcBorders>
            <w:shd w:val="clear" w:color="auto" w:fill="FAD7B6"/>
            <w:hideMark/>
          </w:tcPr>
          <w:p w14:paraId="776ACFFE" w14:textId="77777777" w:rsidR="00F17DE9" w:rsidRPr="005F1257" w:rsidRDefault="00F17DE9" w:rsidP="00D31DF3">
            <w:pPr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</w:pPr>
            <w:r w:rsidRPr="005F1257"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  <w:t xml:space="preserve">Kenmerken sportbond </w:t>
            </w:r>
          </w:p>
        </w:tc>
      </w:tr>
      <w:tr w:rsidR="005F1257" w:rsidRPr="005F1257" w14:paraId="4A3495EB" w14:textId="77777777" w:rsidTr="00D31DF3">
        <w:trPr>
          <w:trHeight w:val="20"/>
        </w:trPr>
        <w:tc>
          <w:tcPr>
            <w:tcW w:w="3831" w:type="dxa"/>
            <w:tcBorders>
              <w:top w:val="single" w:sz="4" w:space="0" w:color="FFFFFF"/>
              <w:bottom w:val="single" w:sz="8" w:space="0" w:color="FFFFFF"/>
            </w:tcBorders>
            <w:shd w:val="clear" w:color="auto" w:fill="FEF2E7"/>
            <w:hideMark/>
          </w:tcPr>
          <w:p w14:paraId="1D8DCA29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Kwalificerende sportbond</w:t>
            </w:r>
          </w:p>
        </w:tc>
        <w:tc>
          <w:tcPr>
            <w:tcW w:w="5814" w:type="dxa"/>
            <w:gridSpan w:val="2"/>
            <w:tcBorders>
              <w:top w:val="single" w:sz="4" w:space="0" w:color="FFFFFF"/>
              <w:bottom w:val="single" w:sz="8" w:space="0" w:color="FFFFFF"/>
            </w:tcBorders>
            <w:shd w:val="clear" w:color="auto" w:fill="FEF2E7"/>
            <w:hideMark/>
          </w:tcPr>
          <w:p w14:paraId="63913ABE" w14:textId="77777777" w:rsidR="00F17DE9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Nederlandse Volleybalbond</w:t>
            </w:r>
          </w:p>
          <w:p w14:paraId="55877F89" w14:textId="65CAB85D" w:rsidR="00F17DE9" w:rsidRPr="005F1257" w:rsidRDefault="0076197A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hyperlink r:id="rId10" w:history="1">
              <w:r w:rsidR="008C7820" w:rsidRPr="005F1257">
                <w:rPr>
                  <w:rStyle w:val="Hyperlink"/>
                  <w:rFonts w:asciiTheme="majorHAnsi" w:eastAsia="Calibri" w:hAnsiTheme="majorHAnsi" w:cstheme="majorHAnsi"/>
                  <w:noProof w:val="0"/>
                  <w:color w:val="000000" w:themeColor="text1"/>
                  <w:sz w:val="24"/>
                  <w:szCs w:val="24"/>
                </w:rPr>
                <w:t>Info@nevobo.nl</w:t>
              </w:r>
            </w:hyperlink>
            <w:r w:rsidR="008C7820"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 (vestigingsplaats </w:t>
            </w:r>
            <w:r w:rsidR="00E60777"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Utrecht)</w:t>
            </w:r>
          </w:p>
        </w:tc>
      </w:tr>
      <w:tr w:rsidR="005F1257" w:rsidRPr="005F1257" w14:paraId="33ABA8D1" w14:textId="77777777" w:rsidTr="00D31DF3">
        <w:trPr>
          <w:trHeight w:val="40"/>
        </w:trPr>
        <w:tc>
          <w:tcPr>
            <w:tcW w:w="3831" w:type="dxa"/>
            <w:tcBorders>
              <w:top w:val="single" w:sz="8" w:space="0" w:color="FFFFFF"/>
            </w:tcBorders>
            <w:shd w:val="clear" w:color="auto" w:fill="FEF2E7"/>
            <w:hideMark/>
          </w:tcPr>
          <w:p w14:paraId="5E682878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Samenstelling toetsingscommissie </w:t>
            </w:r>
          </w:p>
        </w:tc>
        <w:tc>
          <w:tcPr>
            <w:tcW w:w="5814" w:type="dxa"/>
            <w:gridSpan w:val="2"/>
            <w:tcBorders>
              <w:top w:val="single" w:sz="8" w:space="0" w:color="FFFFFF"/>
            </w:tcBorders>
            <w:shd w:val="clear" w:color="auto" w:fill="FEF2E7"/>
            <w:hideMark/>
          </w:tcPr>
          <w:p w14:paraId="5CE5641A" w14:textId="77777777" w:rsidR="00F17DE9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Voorzitter: Coördinator deskundigheidsbevordering</w:t>
            </w:r>
          </w:p>
          <w:p w14:paraId="673E117C" w14:textId="77777777" w:rsidR="008C7820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Lid: Medewerker opleidingen arbitrage</w:t>
            </w:r>
          </w:p>
          <w:p w14:paraId="5331AC4B" w14:textId="77777777" w:rsidR="008C7820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Lid: Medewerker opleidingen techniek</w:t>
            </w:r>
          </w:p>
        </w:tc>
      </w:tr>
      <w:tr w:rsidR="005F1257" w:rsidRPr="005F1257" w14:paraId="630525D5" w14:textId="77777777" w:rsidTr="00D31DF3">
        <w:trPr>
          <w:trHeight w:val="20"/>
        </w:trPr>
        <w:tc>
          <w:tcPr>
            <w:tcW w:w="3831" w:type="dxa"/>
            <w:shd w:val="clear" w:color="auto" w:fill="FEF2E7"/>
            <w:hideMark/>
          </w:tcPr>
          <w:p w14:paraId="5B781F28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Contactgegevens toetsingscommissie</w:t>
            </w:r>
          </w:p>
        </w:tc>
        <w:tc>
          <w:tcPr>
            <w:tcW w:w="5814" w:type="dxa"/>
            <w:gridSpan w:val="2"/>
            <w:shd w:val="clear" w:color="auto" w:fill="FEF2E7"/>
          </w:tcPr>
          <w:p w14:paraId="2A503B71" w14:textId="3CB46A05" w:rsidR="00F17DE9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volleybalacademie@nevobo.nl</w:t>
            </w:r>
          </w:p>
        </w:tc>
      </w:tr>
      <w:tr w:rsidR="005F1257" w:rsidRPr="005F1257" w14:paraId="7F05F22F" w14:textId="77777777" w:rsidTr="00D31DF3">
        <w:trPr>
          <w:trHeight w:val="20"/>
        </w:trPr>
        <w:tc>
          <w:tcPr>
            <w:tcW w:w="3831" w:type="dxa"/>
            <w:shd w:val="clear" w:color="auto" w:fill="FEF2E7"/>
            <w:hideMark/>
          </w:tcPr>
          <w:p w14:paraId="578936AB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Datum instelling toetsingscommissie door bestuur bond </w:t>
            </w:r>
          </w:p>
        </w:tc>
        <w:tc>
          <w:tcPr>
            <w:tcW w:w="5814" w:type="dxa"/>
            <w:gridSpan w:val="2"/>
            <w:shd w:val="clear" w:color="auto" w:fill="FEF2E7"/>
            <w:hideMark/>
          </w:tcPr>
          <w:p w14:paraId="4603133D" w14:textId="77777777" w:rsidR="00F17DE9" w:rsidRPr="005F1257" w:rsidRDefault="008C7820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10-10-2007</w:t>
            </w:r>
          </w:p>
        </w:tc>
      </w:tr>
      <w:tr w:rsidR="005F1257" w:rsidRPr="005F1257" w14:paraId="6FAF9807" w14:textId="77777777" w:rsidTr="00D31DF3">
        <w:trPr>
          <w:trHeight w:val="20"/>
        </w:trPr>
        <w:tc>
          <w:tcPr>
            <w:tcW w:w="3831" w:type="dxa"/>
            <w:tcBorders>
              <w:bottom w:val="nil"/>
            </w:tcBorders>
            <w:shd w:val="clear" w:color="auto" w:fill="FEF2E7"/>
            <w:hideMark/>
          </w:tcPr>
          <w:p w14:paraId="2228EBEA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Gegevens Commissie van Beroep voor Toetsing</w:t>
            </w:r>
          </w:p>
        </w:tc>
        <w:tc>
          <w:tcPr>
            <w:tcW w:w="5814" w:type="dxa"/>
            <w:gridSpan w:val="2"/>
            <w:tcBorders>
              <w:bottom w:val="nil"/>
            </w:tcBorders>
            <w:shd w:val="clear" w:color="auto" w:fill="FEF2E7"/>
          </w:tcPr>
          <w:p w14:paraId="16EF26C9" w14:textId="77777777" w:rsidR="00F17DE9" w:rsidRPr="005F1257" w:rsidRDefault="008C7820" w:rsidP="00D31DF3">
            <w:pP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Commissie van beroep via </w:t>
            </w:r>
            <w:hyperlink r:id="rId11" w:history="1">
              <w:r w:rsidRPr="005F1257">
                <w:rPr>
                  <w:rStyle w:val="Hyperlink"/>
                  <w:rFonts w:asciiTheme="majorHAnsi" w:eastAsia="Calibri" w:hAnsiTheme="majorHAnsi" w:cstheme="majorHAnsi"/>
                  <w:noProof w:val="0"/>
                  <w:color w:val="000000" w:themeColor="text1"/>
                  <w:sz w:val="24"/>
                  <w:szCs w:val="24"/>
                </w:rPr>
                <w:t>info@nevobo.nl</w:t>
              </w:r>
            </w:hyperlink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1257" w:rsidRPr="005F1257" w14:paraId="3CE39605" w14:textId="77777777" w:rsidTr="00D31DF3">
        <w:tblPrEx>
          <w:shd w:val="clear" w:color="000000" w:fill="FEF2E7"/>
        </w:tblPrEx>
        <w:trPr>
          <w:trHeight w:val="20"/>
        </w:trPr>
        <w:tc>
          <w:tcPr>
            <w:tcW w:w="9645" w:type="dxa"/>
            <w:gridSpan w:val="3"/>
            <w:tcBorders>
              <w:top w:val="nil"/>
              <w:bottom w:val="single" w:sz="4" w:space="0" w:color="FFFFFF"/>
            </w:tcBorders>
            <w:shd w:val="clear" w:color="000000" w:fill="FAD7B6"/>
            <w:hideMark/>
          </w:tcPr>
          <w:p w14:paraId="3E68286C" w14:textId="77777777" w:rsidR="00F17DE9" w:rsidRPr="005F1257" w:rsidRDefault="00F17DE9" w:rsidP="00D31DF3">
            <w:pPr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</w:pPr>
            <w:r w:rsidRPr="005F1257">
              <w:rPr>
                <w:rFonts w:asciiTheme="minorHAnsi" w:eastAsia="Calibri" w:hAnsiTheme="minorHAnsi" w:cstheme="minorHAnsi"/>
                <w:b/>
                <w:noProof w:val="0"/>
                <w:color w:val="000000" w:themeColor="text1"/>
                <w:sz w:val="28"/>
                <w:szCs w:val="28"/>
              </w:rPr>
              <w:t>Kernmerken toetsdocumenten</w:t>
            </w:r>
          </w:p>
        </w:tc>
      </w:tr>
      <w:tr w:rsidR="005F1257" w:rsidRPr="005F1257" w14:paraId="204B965C" w14:textId="77777777" w:rsidTr="00D31DF3">
        <w:tblPrEx>
          <w:shd w:val="clear" w:color="000000" w:fill="FEF2E7"/>
        </w:tblPrEx>
        <w:trPr>
          <w:trHeight w:val="20"/>
        </w:trPr>
        <w:tc>
          <w:tcPr>
            <w:tcW w:w="3830" w:type="dxa"/>
            <w:tcBorders>
              <w:top w:val="single" w:sz="4" w:space="0" w:color="FFFFFF"/>
              <w:bottom w:val="single" w:sz="8" w:space="0" w:color="FFFFFF"/>
            </w:tcBorders>
            <w:shd w:val="clear" w:color="000000" w:fill="FEF2E7"/>
            <w:hideMark/>
          </w:tcPr>
          <w:p w14:paraId="01FF0F0B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Geldend Toetsreglement sport </w:t>
            </w:r>
          </w:p>
        </w:tc>
        <w:tc>
          <w:tcPr>
            <w:tcW w:w="5815" w:type="dxa"/>
            <w:gridSpan w:val="2"/>
            <w:tcBorders>
              <w:top w:val="single" w:sz="4" w:space="0" w:color="FFFFFF"/>
              <w:bottom w:val="single" w:sz="8" w:space="0" w:color="FFFFFF"/>
            </w:tcBorders>
            <w:shd w:val="clear" w:color="000000" w:fill="FEF2E7"/>
            <w:hideMark/>
          </w:tcPr>
          <w:p w14:paraId="30F0C894" w14:textId="77777777" w:rsidR="00F17DE9" w:rsidRPr="005F1257" w:rsidRDefault="008C7820" w:rsidP="008C7820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Toetsreglement Sport 2012</w:t>
            </w:r>
          </w:p>
        </w:tc>
      </w:tr>
      <w:tr w:rsidR="005F1257" w:rsidRPr="005F1257" w14:paraId="009529BC" w14:textId="77777777" w:rsidTr="00D31DF3">
        <w:tblPrEx>
          <w:shd w:val="clear" w:color="000000" w:fill="FEF2E7"/>
        </w:tblPrEx>
        <w:trPr>
          <w:trHeight w:val="20"/>
        </w:trPr>
        <w:tc>
          <w:tcPr>
            <w:tcW w:w="3830" w:type="dxa"/>
            <w:tcBorders>
              <w:top w:val="single" w:sz="8" w:space="0" w:color="FFFFFF"/>
            </w:tcBorders>
            <w:shd w:val="clear" w:color="000000" w:fill="FEF2E7"/>
            <w:hideMark/>
          </w:tcPr>
          <w:p w14:paraId="0ED40192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Vaststelling toetsplan en PVB’s door toetsingscommissie </w:t>
            </w:r>
          </w:p>
        </w:tc>
        <w:tc>
          <w:tcPr>
            <w:tcW w:w="5815" w:type="dxa"/>
            <w:gridSpan w:val="2"/>
            <w:tcBorders>
              <w:top w:val="single" w:sz="8" w:space="0" w:color="FFFFFF"/>
            </w:tcBorders>
            <w:shd w:val="clear" w:color="000000" w:fill="FEF2E7"/>
            <w:hideMark/>
          </w:tcPr>
          <w:p w14:paraId="764CEFB7" w14:textId="7D758643" w:rsidR="00F17DE9" w:rsidRPr="005F1257" w:rsidRDefault="0076197A" w:rsidP="008C7820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01-03-2021</w:t>
            </w:r>
          </w:p>
        </w:tc>
      </w:tr>
      <w:tr w:rsidR="005F1257" w:rsidRPr="005F1257" w14:paraId="3A4A45EE" w14:textId="77777777" w:rsidTr="00D31DF3">
        <w:tblPrEx>
          <w:shd w:val="clear" w:color="000000" w:fill="FEF2E7"/>
        </w:tblPrEx>
        <w:trPr>
          <w:trHeight w:val="40"/>
        </w:trPr>
        <w:tc>
          <w:tcPr>
            <w:tcW w:w="3830" w:type="dxa"/>
            <w:shd w:val="clear" w:color="000000" w:fill="FEF2E7"/>
            <w:hideMark/>
          </w:tcPr>
          <w:p w14:paraId="756EB449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Datum laatste positieve audituitslag </w:t>
            </w:r>
          </w:p>
        </w:tc>
        <w:tc>
          <w:tcPr>
            <w:tcW w:w="5815" w:type="dxa"/>
            <w:gridSpan w:val="2"/>
            <w:shd w:val="clear" w:color="000000" w:fill="FEF2E7"/>
            <w:hideMark/>
          </w:tcPr>
          <w:p w14:paraId="33074E0E" w14:textId="288D5C5B" w:rsidR="00F17DE9" w:rsidRPr="005F1257" w:rsidRDefault="00E60777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6-12-2017</w:t>
            </w:r>
          </w:p>
        </w:tc>
      </w:tr>
      <w:tr w:rsidR="005F1257" w:rsidRPr="005F1257" w14:paraId="5D4F8C6D" w14:textId="77777777" w:rsidTr="00D31DF3">
        <w:tblPrEx>
          <w:shd w:val="clear" w:color="000000" w:fill="FEF2E7"/>
        </w:tblPrEx>
        <w:trPr>
          <w:trHeight w:val="405"/>
        </w:trPr>
        <w:tc>
          <w:tcPr>
            <w:tcW w:w="3830" w:type="dxa"/>
            <w:tcBorders>
              <w:bottom w:val="nil"/>
            </w:tcBorders>
            <w:shd w:val="clear" w:color="000000" w:fill="FEF2E7"/>
            <w:hideMark/>
          </w:tcPr>
          <w:p w14:paraId="4E6982F1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 xml:space="preserve">Toetsdocumenten conform model </w:t>
            </w:r>
          </w:p>
          <w:p w14:paraId="40D13C54" w14:textId="77777777" w:rsidR="00F17DE9" w:rsidRPr="005F1257" w:rsidRDefault="00F17DE9" w:rsidP="00D31DF3">
            <w:pPr>
              <w:rPr>
                <w:rFonts w:asciiTheme="majorHAnsi" w:eastAsia="Calibri" w:hAnsiTheme="majorHAnsi" w:cstheme="majorHAnsi"/>
                <w:b/>
                <w:noProof w:val="0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  <w:t>KSS 2017</w:t>
            </w:r>
          </w:p>
        </w:tc>
        <w:tc>
          <w:tcPr>
            <w:tcW w:w="5815" w:type="dxa"/>
            <w:gridSpan w:val="2"/>
            <w:tcBorders>
              <w:bottom w:val="nil"/>
            </w:tcBorders>
            <w:shd w:val="clear" w:color="000000" w:fill="FEF2E7"/>
            <w:hideMark/>
          </w:tcPr>
          <w:p w14:paraId="3604481F" w14:textId="19A9E6DB" w:rsidR="00F17DE9" w:rsidRPr="005F1257" w:rsidRDefault="00F17DE9" w:rsidP="00D31DF3">
            <w:pPr>
              <w:pStyle w:val="Rodetekst"/>
              <w:rPr>
                <w:rFonts w:asciiTheme="majorHAnsi" w:eastAsia="Calibri" w:hAnsiTheme="majorHAnsi" w:cstheme="majorHAnsi"/>
                <w:noProof w:val="0"/>
                <w:color w:val="000000" w:themeColor="text1"/>
                <w:sz w:val="24"/>
                <w:szCs w:val="24"/>
              </w:rPr>
            </w:pPr>
          </w:p>
        </w:tc>
      </w:tr>
    </w:tbl>
    <w:p w14:paraId="4FCB1028" w14:textId="77777777" w:rsidR="00F17DE9" w:rsidRPr="005F1257" w:rsidRDefault="00F17DE9" w:rsidP="00F17DE9">
      <w:pPr>
        <w:pStyle w:val="Hoofdteks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37B136" w14:textId="77777777" w:rsidR="00F17DE9" w:rsidRPr="005F1257" w:rsidRDefault="00F17DE9" w:rsidP="00F17DE9">
      <w:pPr>
        <w:spacing w:after="200"/>
        <w:rPr>
          <w:rFonts w:asciiTheme="majorHAnsi" w:hAnsiTheme="majorHAnsi" w:cstheme="majorHAnsi"/>
          <w:noProof w:val="0"/>
          <w:color w:val="000000" w:themeColor="text1"/>
          <w:sz w:val="24"/>
          <w:szCs w:val="24"/>
        </w:rPr>
      </w:pPr>
    </w:p>
    <w:p w14:paraId="3F9646EC" w14:textId="77777777" w:rsidR="00F17DE9" w:rsidRPr="005F1257" w:rsidRDefault="00F17DE9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2BB191" w14:textId="77777777" w:rsidR="00F17DE9" w:rsidRPr="005F1257" w:rsidRDefault="00F17DE9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47B562" w14:textId="77777777" w:rsidR="00F17DE9" w:rsidRPr="005F1257" w:rsidRDefault="00F17DE9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0642CC" w14:textId="77777777" w:rsidR="00F17DE9" w:rsidRPr="005F1257" w:rsidRDefault="00F17DE9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6DB40C" w14:textId="77777777" w:rsidR="008C7820" w:rsidRPr="005F1257" w:rsidRDefault="008C7820" w:rsidP="008C7820">
      <w:pPr>
        <w:pStyle w:val="Kop2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Algemene informatie voor de sportbond</w:t>
      </w:r>
    </w:p>
    <w:p w14:paraId="35A0FFB6" w14:textId="77777777" w:rsidR="008C7820" w:rsidRPr="005F1257" w:rsidRDefault="008C7820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7EAA4D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Om het door de Nevobo en NOC*NSF erkende diploma volleybaltrainer 3 te kunnen </w:t>
      </w:r>
      <w:r w:rsidR="002116D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ontvangen, moet de kandidaat 2 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kerntaken van een volleybaltrainer 3 beheersen. Elke kerntaak wordt door een proeve van bekwaamheid (PVB) getoetst. In dit toetsplan staat beschreven: </w:t>
      </w:r>
    </w:p>
    <w:p w14:paraId="22584D3A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om welke PVB’s het gaat;</w:t>
      </w:r>
    </w:p>
    <w:p w14:paraId="30976A49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wie betrokken zijn bij de afname van de toetsing;</w:t>
      </w:r>
    </w:p>
    <w:p w14:paraId="3BD53F8C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wat van de betrokkenen wordt verwacht. </w:t>
      </w:r>
    </w:p>
    <w:p w14:paraId="7EF3AD34" w14:textId="77777777" w:rsidR="00A6318F" w:rsidRPr="005F1257" w:rsidRDefault="00A6318F" w:rsidP="005C7D29">
      <w:pPr>
        <w:pStyle w:val="Hoofdtekst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48B1CE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In de PVB-beschrijvingen staat beschreven wat de PVB inhoudt en welke eisen aan de kandidaat worden gesteld. Alle toetsdocum</w:t>
      </w:r>
      <w:r w:rsidR="008C7820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enten zijn beschikbaar via www.nevobo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.nl </w:t>
      </w:r>
    </w:p>
    <w:p w14:paraId="30DA06E0" w14:textId="77777777" w:rsidR="00A6318F" w:rsidRPr="005F1257" w:rsidRDefault="00A6318F" w:rsidP="005C7D29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9" w:name="_Toc341360340"/>
      <w:bookmarkStart w:id="10" w:name="_Toc342341193"/>
      <w:bookmarkStart w:id="11" w:name="_Toc344567831"/>
      <w:bookmarkStart w:id="12" w:name="_Toc345663456"/>
      <w:r w:rsidRPr="005F1257">
        <w:rPr>
          <w:rFonts w:asciiTheme="minorHAnsi" w:hAnsiTheme="minorHAnsi" w:cstheme="minorHAnsi"/>
          <w:color w:val="000000" w:themeColor="text1"/>
          <w:sz w:val="28"/>
          <w:szCs w:val="28"/>
        </w:rPr>
        <w:t>Diploma en deelkwalificaties</w:t>
      </w:r>
      <w:bookmarkEnd w:id="9"/>
      <w:bookmarkEnd w:id="10"/>
      <w:bookmarkEnd w:id="11"/>
      <w:bookmarkEnd w:id="12"/>
    </w:p>
    <w:p w14:paraId="28AD58F5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Een kandidaat ontvangt het diploma volleybaltrainer 3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als de onderstaande </w:t>
      </w:r>
      <w:r w:rsidR="002116D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PVB’s volgens de richtlijnen en de norm voor slagen zijn afgelegd: </w:t>
      </w:r>
    </w:p>
    <w:p w14:paraId="1D3A833A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PVB 3.1: Geven van trainingen; </w:t>
      </w:r>
    </w:p>
    <w:p w14:paraId="68C901D6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PVB 3.2: Coachen bij wedstrijden; </w:t>
      </w:r>
    </w:p>
    <w:p w14:paraId="025870AC" w14:textId="77777777" w:rsidR="002116D1" w:rsidRPr="005F1257" w:rsidRDefault="002116D1" w:rsidP="002116D1">
      <w:pPr>
        <w:pStyle w:val="Opsomming"/>
        <w:numPr>
          <w:ilvl w:val="0"/>
          <w:numId w:val="0"/>
        </w:numPr>
        <w:ind w:left="284" w:hanging="28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E7289D" w14:textId="77777777" w:rsidR="002116D1" w:rsidRPr="005F1257" w:rsidRDefault="002116D1" w:rsidP="002116D1">
      <w:pPr>
        <w:pStyle w:val="Opsomming"/>
        <w:numPr>
          <w:ilvl w:val="0"/>
          <w:numId w:val="0"/>
        </w:numPr>
        <w:ind w:left="284" w:hanging="28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Deze PVB’s zijn facultatief</w:t>
      </w:r>
    </w:p>
    <w:p w14:paraId="600DD65E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PVB 3.3: Assisteren bij activiteiten;</w:t>
      </w:r>
    </w:p>
    <w:p w14:paraId="0DE5C1FF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PVB 3.4: Aansturen van sportkader</w:t>
      </w:r>
    </w:p>
    <w:p w14:paraId="4250120D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D16254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Elke PVB is een deelkwalificatie. Per deelkwalificatie kan een certificaat worden verstrekt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als aan de kwalificatie-eisen wordt voldaan. De deelkwalificaties staan vermeld op het diploma.</w:t>
      </w:r>
    </w:p>
    <w:p w14:paraId="3FB5EFAE" w14:textId="77777777" w:rsidR="00A6318F" w:rsidRPr="005F1257" w:rsidRDefault="00A6318F" w:rsidP="005C7D29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13" w:name="_Toc341360341"/>
      <w:bookmarkStart w:id="14" w:name="_Toc342341194"/>
      <w:bookmarkStart w:id="15" w:name="_Toc344567832"/>
      <w:bookmarkStart w:id="16" w:name="_Toc345663457"/>
      <w:r w:rsidRPr="005F1257">
        <w:rPr>
          <w:rFonts w:asciiTheme="minorHAnsi" w:hAnsiTheme="minorHAnsi" w:cstheme="minorHAnsi"/>
          <w:color w:val="000000" w:themeColor="text1"/>
          <w:sz w:val="28"/>
          <w:szCs w:val="28"/>
        </w:rPr>
        <w:t>Kerntaken en werkprocessen</w:t>
      </w:r>
      <w:bookmarkEnd w:id="13"/>
      <w:bookmarkEnd w:id="14"/>
      <w:bookmarkEnd w:id="15"/>
      <w:bookmarkEnd w:id="16"/>
      <w:r w:rsidRPr="005F12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8619C3F" w14:textId="2183DE40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De volgende kerntaken en werkprocessen uit de KSS 201</w:t>
      </w:r>
      <w:r w:rsidR="001367BE"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worden getoetst. </w:t>
      </w:r>
    </w:p>
    <w:p w14:paraId="03B3FF32" w14:textId="77777777" w:rsidR="00A6318F" w:rsidRPr="005F1257" w:rsidRDefault="00A6318F" w:rsidP="00A6318F">
      <w:pPr>
        <w:pStyle w:val="Standaard1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14:paraId="2B51E0A1" w14:textId="77777777" w:rsidR="002116D1" w:rsidRPr="005F1257" w:rsidRDefault="002116D1" w:rsidP="00A6318F">
      <w:pPr>
        <w:pStyle w:val="Standaard1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tbl>
      <w:tblPr>
        <w:tblW w:w="5000" w:type="pct"/>
        <w:tblBorders>
          <w:insideH w:val="single" w:sz="8" w:space="0" w:color="FFFFFF"/>
          <w:insideV w:val="single" w:sz="8" w:space="0" w:color="FFFFFF"/>
        </w:tblBorders>
        <w:tblLook w:val="0080" w:firstRow="0" w:lastRow="0" w:firstColumn="1" w:lastColumn="0" w:noHBand="0" w:noVBand="0"/>
      </w:tblPr>
      <w:tblGrid>
        <w:gridCol w:w="2531"/>
        <w:gridCol w:w="7107"/>
      </w:tblGrid>
      <w:tr w:rsidR="005F1257" w:rsidRPr="005F1257" w14:paraId="1FC4A353" w14:textId="77777777" w:rsidTr="00A6318F">
        <w:trPr>
          <w:trHeight w:val="300"/>
        </w:trPr>
        <w:tc>
          <w:tcPr>
            <w:tcW w:w="1313" w:type="pct"/>
            <w:tcBorders>
              <w:top w:val="nil"/>
              <w:bottom w:val="single" w:sz="48" w:space="0" w:color="FFFFFF"/>
            </w:tcBorders>
            <w:shd w:val="clear" w:color="auto" w:fill="FEF2E7"/>
          </w:tcPr>
          <w:p w14:paraId="7F23548E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Kerntaak</w:t>
            </w:r>
          </w:p>
        </w:tc>
        <w:tc>
          <w:tcPr>
            <w:tcW w:w="3687" w:type="pct"/>
            <w:tcBorders>
              <w:top w:val="nil"/>
            </w:tcBorders>
            <w:shd w:val="clear" w:color="auto" w:fill="FEF2E7"/>
          </w:tcPr>
          <w:p w14:paraId="096FC42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Werkproces</w:t>
            </w:r>
          </w:p>
        </w:tc>
      </w:tr>
      <w:tr w:rsidR="005F1257" w:rsidRPr="005F1257" w14:paraId="69EE7BC0" w14:textId="77777777" w:rsidTr="00A6318F">
        <w:tc>
          <w:tcPr>
            <w:tcW w:w="5000" w:type="pct"/>
            <w:gridSpan w:val="2"/>
            <w:shd w:val="clear" w:color="auto" w:fill="FEF2E7"/>
          </w:tcPr>
          <w:p w14:paraId="55BA5F7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Kerntaak 3.1 Geven van trainingen </w:t>
            </w:r>
          </w:p>
        </w:tc>
      </w:tr>
      <w:tr w:rsidR="005F1257" w:rsidRPr="005F1257" w14:paraId="0365C234" w14:textId="77777777" w:rsidTr="00A6318F">
        <w:tc>
          <w:tcPr>
            <w:tcW w:w="1313" w:type="pct"/>
            <w:vMerge w:val="restart"/>
            <w:shd w:val="clear" w:color="auto" w:fill="FEF2E7"/>
          </w:tcPr>
          <w:p w14:paraId="7D0E752C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2EB225ED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3.1.1 Informeert en betrekt sporters en ouders/derden</w:t>
            </w:r>
          </w:p>
        </w:tc>
      </w:tr>
      <w:tr w:rsidR="005F1257" w:rsidRPr="005F1257" w14:paraId="4BE8ABC7" w14:textId="77777777" w:rsidTr="00A6318F">
        <w:tc>
          <w:tcPr>
            <w:tcW w:w="1313" w:type="pct"/>
            <w:vMerge/>
            <w:shd w:val="clear" w:color="auto" w:fill="FEF2E7"/>
          </w:tcPr>
          <w:p w14:paraId="71D7F4D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04D8E5E7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3.1.2 Begeleidt sporters tijdens trainingen</w:t>
            </w:r>
          </w:p>
          <w:p w14:paraId="0FF883E5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3.1.3 Bereidt trainingen voor</w:t>
            </w:r>
          </w:p>
        </w:tc>
      </w:tr>
      <w:tr w:rsidR="005F1257" w:rsidRPr="005F1257" w14:paraId="225E3989" w14:textId="77777777" w:rsidTr="00A6318F">
        <w:tc>
          <w:tcPr>
            <w:tcW w:w="1313" w:type="pct"/>
            <w:vMerge/>
            <w:shd w:val="clear" w:color="auto" w:fill="FEF2E7"/>
          </w:tcPr>
          <w:p w14:paraId="3812C4FD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431BF3A1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3.1.4 Voert uit en evalueert trainingen </w:t>
            </w:r>
          </w:p>
        </w:tc>
      </w:tr>
      <w:tr w:rsidR="005F1257" w:rsidRPr="005F1257" w14:paraId="7D21D732" w14:textId="77777777" w:rsidTr="00A6318F">
        <w:tc>
          <w:tcPr>
            <w:tcW w:w="5000" w:type="pct"/>
            <w:gridSpan w:val="2"/>
            <w:shd w:val="clear" w:color="auto" w:fill="FEF2E7"/>
          </w:tcPr>
          <w:p w14:paraId="13D212A4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Kerntaak 3.2 Coachen bij wedstrijden </w:t>
            </w:r>
          </w:p>
        </w:tc>
      </w:tr>
      <w:tr w:rsidR="005F1257" w:rsidRPr="005F1257" w14:paraId="3824F180" w14:textId="77777777" w:rsidTr="00A6318F">
        <w:tc>
          <w:tcPr>
            <w:tcW w:w="1313" w:type="pct"/>
            <w:vMerge w:val="restart"/>
            <w:shd w:val="clear" w:color="auto" w:fill="FEF2E7"/>
          </w:tcPr>
          <w:p w14:paraId="16498D2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1EB8F1E7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3.2.1 Begeleidt sporters bij wedstrijden</w:t>
            </w:r>
          </w:p>
        </w:tc>
      </w:tr>
      <w:tr w:rsidR="005F1257" w:rsidRPr="005F1257" w14:paraId="0EE75F48" w14:textId="77777777" w:rsidTr="00A6318F">
        <w:tc>
          <w:tcPr>
            <w:tcW w:w="1313" w:type="pct"/>
            <w:vMerge/>
            <w:shd w:val="clear" w:color="auto" w:fill="FEF2E7"/>
          </w:tcPr>
          <w:p w14:paraId="7C51996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6176354B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3.2.2 Bereidt wedstrijden voor</w:t>
            </w:r>
          </w:p>
        </w:tc>
      </w:tr>
      <w:tr w:rsidR="005F1257" w:rsidRPr="005F1257" w14:paraId="3C43377F" w14:textId="77777777" w:rsidTr="00A6318F">
        <w:tc>
          <w:tcPr>
            <w:tcW w:w="1313" w:type="pct"/>
            <w:vMerge/>
            <w:shd w:val="clear" w:color="auto" w:fill="FEF2E7"/>
          </w:tcPr>
          <w:p w14:paraId="5D3F093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5652A9A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3.2.3 Geeft aanwijzingen </w:t>
            </w:r>
          </w:p>
        </w:tc>
      </w:tr>
      <w:tr w:rsidR="005F1257" w:rsidRPr="005F1257" w14:paraId="48E4BAA2" w14:textId="77777777" w:rsidTr="00A6318F">
        <w:tc>
          <w:tcPr>
            <w:tcW w:w="5000" w:type="pct"/>
            <w:gridSpan w:val="2"/>
            <w:shd w:val="clear" w:color="auto" w:fill="FEF2E7"/>
          </w:tcPr>
          <w:p w14:paraId="2DFFC99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Kerntaak 3.3 Organiseren van activiteiten</w:t>
            </w:r>
          </w:p>
        </w:tc>
      </w:tr>
      <w:tr w:rsidR="005F1257" w:rsidRPr="005F1257" w14:paraId="4421D4CD" w14:textId="77777777" w:rsidTr="00A6318F">
        <w:tc>
          <w:tcPr>
            <w:tcW w:w="1313" w:type="pct"/>
            <w:vMerge w:val="restart"/>
            <w:shd w:val="clear" w:color="auto" w:fill="FEF2E7"/>
          </w:tcPr>
          <w:p w14:paraId="09D8B577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59B65D3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3.3.1 Begeleidt sporters bij activiteiten</w:t>
            </w:r>
          </w:p>
        </w:tc>
      </w:tr>
      <w:tr w:rsidR="005F1257" w:rsidRPr="005F1257" w14:paraId="7A490A67" w14:textId="77777777" w:rsidTr="00A6318F">
        <w:tc>
          <w:tcPr>
            <w:tcW w:w="1313" w:type="pct"/>
            <w:vMerge/>
            <w:shd w:val="clear" w:color="auto" w:fill="FEF2E7"/>
          </w:tcPr>
          <w:p w14:paraId="60ED988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160288DC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3.3.2 Bereidt activiteiten voor</w:t>
            </w:r>
          </w:p>
        </w:tc>
      </w:tr>
      <w:tr w:rsidR="005F1257" w:rsidRPr="005F1257" w14:paraId="0A147401" w14:textId="77777777" w:rsidTr="00A6318F">
        <w:tc>
          <w:tcPr>
            <w:tcW w:w="1313" w:type="pct"/>
            <w:vMerge/>
            <w:tcBorders>
              <w:bottom w:val="nil"/>
            </w:tcBorders>
            <w:shd w:val="clear" w:color="auto" w:fill="FEF2E7"/>
          </w:tcPr>
          <w:p w14:paraId="5F21113E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tcBorders>
              <w:bottom w:val="nil"/>
            </w:tcBorders>
            <w:shd w:val="clear" w:color="auto" w:fill="FEF2E7"/>
          </w:tcPr>
          <w:p w14:paraId="129F733C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3.3.3 Voert uit en evalueert activiteiten</w:t>
            </w:r>
          </w:p>
        </w:tc>
      </w:tr>
      <w:tr w:rsidR="005F1257" w:rsidRPr="005F1257" w14:paraId="693F1611" w14:textId="77777777" w:rsidTr="00A6318F">
        <w:tc>
          <w:tcPr>
            <w:tcW w:w="5000" w:type="pct"/>
            <w:gridSpan w:val="2"/>
            <w:shd w:val="clear" w:color="auto" w:fill="FEF2E7"/>
          </w:tcPr>
          <w:p w14:paraId="4DB30E7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Kerntaak 3.4 Aansturen van sportkader</w:t>
            </w:r>
          </w:p>
        </w:tc>
      </w:tr>
      <w:tr w:rsidR="005F1257" w:rsidRPr="005F1257" w14:paraId="2171D025" w14:textId="77777777" w:rsidTr="00A6318F">
        <w:tc>
          <w:tcPr>
            <w:tcW w:w="1313" w:type="pct"/>
            <w:vMerge w:val="restart"/>
            <w:shd w:val="clear" w:color="auto" w:fill="FEF2E7"/>
          </w:tcPr>
          <w:p w14:paraId="343E696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595EB5D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3.4.1 Informeert assisterend sportkader</w:t>
            </w:r>
          </w:p>
        </w:tc>
      </w:tr>
      <w:tr w:rsidR="005F1257" w:rsidRPr="005F1257" w14:paraId="680C4DF8" w14:textId="77777777" w:rsidTr="00A6318F">
        <w:tc>
          <w:tcPr>
            <w:tcW w:w="1313" w:type="pct"/>
            <w:vMerge/>
            <w:shd w:val="clear" w:color="auto" w:fill="FEF2E7"/>
          </w:tcPr>
          <w:p w14:paraId="264ADE4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213E248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3.4.2 Geeft opdrachten aan assisterend sportkader </w:t>
            </w:r>
          </w:p>
        </w:tc>
      </w:tr>
      <w:tr w:rsidR="005F1257" w:rsidRPr="005F1257" w14:paraId="092FAC63" w14:textId="77777777" w:rsidTr="008C7820">
        <w:tc>
          <w:tcPr>
            <w:tcW w:w="1313" w:type="pct"/>
            <w:vMerge/>
            <w:shd w:val="clear" w:color="auto" w:fill="FEF2E7"/>
          </w:tcPr>
          <w:p w14:paraId="3B1817C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shd w:val="clear" w:color="auto" w:fill="FEF2E7"/>
          </w:tcPr>
          <w:p w14:paraId="26544033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3.4.3 Begeleidt assisterend sportkader </w:t>
            </w:r>
          </w:p>
        </w:tc>
      </w:tr>
      <w:tr w:rsidR="005F1257" w:rsidRPr="005F1257" w14:paraId="08C432C7" w14:textId="77777777" w:rsidTr="00A6318F">
        <w:tc>
          <w:tcPr>
            <w:tcW w:w="1313" w:type="pct"/>
            <w:tcBorders>
              <w:bottom w:val="nil"/>
            </w:tcBorders>
            <w:shd w:val="clear" w:color="auto" w:fill="FEF2E7"/>
          </w:tcPr>
          <w:p w14:paraId="04F50CDD" w14:textId="77777777" w:rsidR="008C7820" w:rsidRPr="005F1257" w:rsidRDefault="008C7820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pct"/>
            <w:tcBorders>
              <w:bottom w:val="nil"/>
            </w:tcBorders>
            <w:shd w:val="clear" w:color="auto" w:fill="FEF2E7"/>
          </w:tcPr>
          <w:p w14:paraId="47FB24EB" w14:textId="77777777" w:rsidR="008C7820" w:rsidRPr="005F1257" w:rsidRDefault="008C7820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69DCA2E1" w14:textId="77777777" w:rsidR="00A6318F" w:rsidRPr="005F1257" w:rsidRDefault="00A6318F" w:rsidP="005C7D29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17" w:name="_Toc341360342"/>
      <w:bookmarkStart w:id="18" w:name="_Toc342341195"/>
      <w:bookmarkStart w:id="19" w:name="_Toc344567833"/>
      <w:bookmarkStart w:id="20" w:name="_Toc345663458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>PVB’s</w:t>
      </w:r>
      <w:bookmarkEnd w:id="17"/>
      <w:bookmarkEnd w:id="18"/>
      <w:bookmarkEnd w:id="19"/>
      <w:bookmarkEnd w:id="20"/>
    </w:p>
    <w:p w14:paraId="5061807B" w14:textId="77777777" w:rsidR="00A6318F" w:rsidRPr="005F1257" w:rsidRDefault="00A6318F" w:rsidP="005C7D29">
      <w:pPr>
        <w:pStyle w:val="Lijstalinea1"/>
        <w:spacing w:line="240" w:lineRule="auto"/>
        <w:ind w:left="57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8ADA5B" w14:textId="77777777" w:rsidR="00A6318F" w:rsidRPr="005F1257" w:rsidRDefault="00A6318F" w:rsidP="005C7D29">
      <w:pPr>
        <w:pStyle w:val="Kop5"/>
        <w:numPr>
          <w:ilvl w:val="1"/>
          <w:numId w:val="29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Overzicht onderdelen PVB's </w:t>
      </w:r>
    </w:p>
    <w:p w14:paraId="34E7AF93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5000" w:type="pct"/>
        <w:tblBorders>
          <w:insideH w:val="single" w:sz="8" w:space="0" w:color="FFFFFF"/>
          <w:insideV w:val="single" w:sz="8" w:space="0" w:color="FFFFFF"/>
        </w:tblBorders>
        <w:tblLook w:val="0080" w:firstRow="0" w:lastRow="0" w:firstColumn="1" w:lastColumn="0" w:noHBand="0" w:noVBand="0"/>
      </w:tblPr>
      <w:tblGrid>
        <w:gridCol w:w="604"/>
        <w:gridCol w:w="6573"/>
        <w:gridCol w:w="1031"/>
        <w:gridCol w:w="734"/>
        <w:gridCol w:w="696"/>
      </w:tblGrid>
      <w:tr w:rsidR="005F1257" w:rsidRPr="005F1257" w14:paraId="4E362217" w14:textId="77777777" w:rsidTr="003010E1">
        <w:trPr>
          <w:trHeight w:val="397"/>
        </w:trPr>
        <w:tc>
          <w:tcPr>
            <w:tcW w:w="313" w:type="pct"/>
            <w:vMerge w:val="restart"/>
            <w:tcBorders>
              <w:top w:val="nil"/>
              <w:bottom w:val="single" w:sz="48" w:space="0" w:color="FFFFFF"/>
            </w:tcBorders>
            <w:shd w:val="clear" w:color="auto" w:fill="FEF2E7"/>
            <w:textDirection w:val="btLr"/>
          </w:tcPr>
          <w:p w14:paraId="37475E10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KSS-nummer</w:t>
            </w:r>
          </w:p>
        </w:tc>
        <w:tc>
          <w:tcPr>
            <w:tcW w:w="3410" w:type="pct"/>
            <w:vMerge w:val="restart"/>
            <w:tcBorders>
              <w:top w:val="nil"/>
            </w:tcBorders>
            <w:shd w:val="clear" w:color="auto" w:fill="FEF2E7"/>
          </w:tcPr>
          <w:p w14:paraId="47F0667A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Titel PVB/kerntaken </w:t>
            </w:r>
          </w:p>
        </w:tc>
        <w:tc>
          <w:tcPr>
            <w:tcW w:w="535" w:type="pct"/>
            <w:vMerge w:val="restart"/>
            <w:tcBorders>
              <w:top w:val="nil"/>
            </w:tcBorders>
            <w:shd w:val="clear" w:color="auto" w:fill="FEF2E7"/>
            <w:textDirection w:val="btLr"/>
          </w:tcPr>
          <w:p w14:paraId="6C9827EA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Portfolio-beoordeling</w:t>
            </w:r>
          </w:p>
        </w:tc>
        <w:tc>
          <w:tcPr>
            <w:tcW w:w="743" w:type="pct"/>
            <w:gridSpan w:val="2"/>
            <w:tcBorders>
              <w:top w:val="nil"/>
            </w:tcBorders>
            <w:shd w:val="clear" w:color="auto" w:fill="FEF2E7"/>
          </w:tcPr>
          <w:p w14:paraId="244034CB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Praktijk- beoordeling</w:t>
            </w:r>
          </w:p>
        </w:tc>
      </w:tr>
      <w:tr w:rsidR="005F1257" w:rsidRPr="005F1257" w14:paraId="5FB9E872" w14:textId="77777777" w:rsidTr="003010E1">
        <w:trPr>
          <w:trHeight w:val="1201"/>
        </w:trPr>
        <w:tc>
          <w:tcPr>
            <w:tcW w:w="313" w:type="pct"/>
            <w:vMerge/>
            <w:tcBorders>
              <w:top w:val="single" w:sz="48" w:space="0" w:color="FFFFFF"/>
              <w:bottom w:val="single" w:sz="48" w:space="0" w:color="FFFFFF"/>
            </w:tcBorders>
            <w:shd w:val="clear" w:color="auto" w:fill="FEF2E7"/>
          </w:tcPr>
          <w:p w14:paraId="0DC6BE1A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pct"/>
            <w:vMerge/>
            <w:shd w:val="clear" w:color="auto" w:fill="FEF2E7"/>
          </w:tcPr>
          <w:p w14:paraId="1C779495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EF2E7"/>
            <w:textDirection w:val="btLr"/>
          </w:tcPr>
          <w:p w14:paraId="328BE741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EF2E7"/>
            <w:textDirection w:val="btLr"/>
          </w:tcPr>
          <w:p w14:paraId="3C337B42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Plannings-interview</w:t>
            </w:r>
          </w:p>
        </w:tc>
        <w:tc>
          <w:tcPr>
            <w:tcW w:w="362" w:type="pct"/>
            <w:shd w:val="clear" w:color="auto" w:fill="FEF2E7"/>
            <w:textDirection w:val="btLr"/>
          </w:tcPr>
          <w:p w14:paraId="1E0C7A3B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Praktijk</w:t>
            </w:r>
          </w:p>
        </w:tc>
      </w:tr>
      <w:tr w:rsidR="005F1257" w:rsidRPr="005F1257" w14:paraId="75923D07" w14:textId="77777777" w:rsidTr="003010E1">
        <w:trPr>
          <w:trHeight w:val="397"/>
        </w:trPr>
        <w:tc>
          <w:tcPr>
            <w:tcW w:w="313" w:type="pct"/>
            <w:tcBorders>
              <w:top w:val="single" w:sz="48" w:space="0" w:color="FFFFFF"/>
            </w:tcBorders>
            <w:shd w:val="clear" w:color="auto" w:fill="FEF2E7"/>
          </w:tcPr>
          <w:p w14:paraId="7A175466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10" w:type="pct"/>
            <w:shd w:val="clear" w:color="auto" w:fill="FEF2E7"/>
          </w:tcPr>
          <w:p w14:paraId="6C0DB7FA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Geven van trainingen</w:t>
            </w:r>
          </w:p>
        </w:tc>
        <w:tc>
          <w:tcPr>
            <w:tcW w:w="535" w:type="pct"/>
            <w:shd w:val="clear" w:color="auto" w:fill="FEF2E7"/>
          </w:tcPr>
          <w:p w14:paraId="6557D373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81" w:type="pct"/>
            <w:shd w:val="clear" w:color="auto" w:fill="FEF2E7"/>
          </w:tcPr>
          <w:p w14:paraId="7557D6B0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362" w:type="pct"/>
            <w:shd w:val="clear" w:color="auto" w:fill="FEF2E7"/>
          </w:tcPr>
          <w:p w14:paraId="45D41E11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1257" w:rsidRPr="005F1257" w14:paraId="17FF447C" w14:textId="77777777" w:rsidTr="003010E1">
        <w:trPr>
          <w:trHeight w:val="397"/>
        </w:trPr>
        <w:tc>
          <w:tcPr>
            <w:tcW w:w="313" w:type="pct"/>
            <w:shd w:val="clear" w:color="auto" w:fill="FEF2E7"/>
          </w:tcPr>
          <w:p w14:paraId="063C20FE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410" w:type="pct"/>
            <w:shd w:val="clear" w:color="auto" w:fill="FEF2E7"/>
          </w:tcPr>
          <w:p w14:paraId="4BCA7608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Coachen bij wedstrijden</w:t>
            </w:r>
          </w:p>
        </w:tc>
        <w:tc>
          <w:tcPr>
            <w:tcW w:w="535" w:type="pct"/>
            <w:shd w:val="clear" w:color="auto" w:fill="FEF2E7"/>
          </w:tcPr>
          <w:p w14:paraId="311EEEDE" w14:textId="77777777" w:rsidR="00A6318F" w:rsidRPr="005F1257" w:rsidRDefault="003010E1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81" w:type="pct"/>
            <w:shd w:val="clear" w:color="auto" w:fill="FEF2E7"/>
          </w:tcPr>
          <w:p w14:paraId="0ABE8BF3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EF2E7"/>
          </w:tcPr>
          <w:p w14:paraId="4B0B9FD3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F1257" w:rsidRPr="005F1257" w14:paraId="66464A16" w14:textId="77777777" w:rsidTr="003010E1">
        <w:trPr>
          <w:trHeight w:val="397"/>
        </w:trPr>
        <w:tc>
          <w:tcPr>
            <w:tcW w:w="313" w:type="pct"/>
            <w:shd w:val="clear" w:color="auto" w:fill="FEF2E7"/>
          </w:tcPr>
          <w:p w14:paraId="36F312ED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410" w:type="pct"/>
            <w:shd w:val="clear" w:color="auto" w:fill="FEF2E7"/>
          </w:tcPr>
          <w:p w14:paraId="2629EBAF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Organiseren van activiteiten</w:t>
            </w:r>
            <w:r w:rsidR="002116D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(facultatief)</w:t>
            </w:r>
          </w:p>
        </w:tc>
        <w:tc>
          <w:tcPr>
            <w:tcW w:w="535" w:type="pct"/>
            <w:shd w:val="clear" w:color="auto" w:fill="FEF2E7"/>
          </w:tcPr>
          <w:p w14:paraId="31436D65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81" w:type="pct"/>
            <w:shd w:val="clear" w:color="auto" w:fill="FEF2E7"/>
          </w:tcPr>
          <w:p w14:paraId="02C886D9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EF2E7"/>
          </w:tcPr>
          <w:p w14:paraId="61E9ED6D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F1257" w:rsidRPr="005F1257" w14:paraId="0C25DADD" w14:textId="77777777" w:rsidTr="003010E1">
        <w:trPr>
          <w:trHeight w:val="397"/>
        </w:trPr>
        <w:tc>
          <w:tcPr>
            <w:tcW w:w="313" w:type="pct"/>
            <w:shd w:val="clear" w:color="auto" w:fill="FEF2E7"/>
          </w:tcPr>
          <w:p w14:paraId="31951685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410" w:type="pct"/>
            <w:shd w:val="clear" w:color="auto" w:fill="FEF2E7"/>
          </w:tcPr>
          <w:p w14:paraId="3F8DAEB4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Aansturen van sportkader</w:t>
            </w:r>
            <w:r w:rsidR="002116D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(facultatief)</w:t>
            </w:r>
          </w:p>
        </w:tc>
        <w:tc>
          <w:tcPr>
            <w:tcW w:w="535" w:type="pct"/>
            <w:shd w:val="clear" w:color="auto" w:fill="FEF2E7"/>
          </w:tcPr>
          <w:p w14:paraId="397406AF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81" w:type="pct"/>
            <w:shd w:val="clear" w:color="auto" w:fill="FEF2E7"/>
          </w:tcPr>
          <w:p w14:paraId="33313281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EF2E7"/>
          </w:tcPr>
          <w:p w14:paraId="016B4AEB" w14:textId="77777777" w:rsidR="00A6318F" w:rsidRPr="005F1257" w:rsidRDefault="00A6318F" w:rsidP="005C7D29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349FA53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14FD4E" w14:textId="77777777" w:rsidR="00A6318F" w:rsidRPr="005F1257" w:rsidRDefault="00A6318F" w:rsidP="005C7D29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21" w:name="_Toc341360343"/>
      <w:bookmarkStart w:id="22" w:name="_Toc342341196"/>
      <w:bookmarkStart w:id="23" w:name="_Toc344567834"/>
      <w:bookmarkStart w:id="24" w:name="_Toc345663459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>Instructies voor de toetsingscommissie</w:t>
      </w:r>
      <w:bookmarkEnd w:id="21"/>
      <w:bookmarkEnd w:id="22"/>
      <w:bookmarkEnd w:id="23"/>
      <w:bookmarkEnd w:id="24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84695E8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6F1AB1E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 xml:space="preserve">De toetsingscommissie is ingesteld door het bestuur van de 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>Nevobo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 xml:space="preserve">. De toetsingscommissie is verantwoordelijk voor de kwaliteitsbewaking van de toetsing en ziet toe op de naleving van de procedures rondom de PVB’s. De toetsingscommissie wijst de PVB-beoordelaars aan of ziet er op toe dat dit gebeurt. Na de beoordeling ontvangt de toetsingscommissie de beoordelingsprotocollen die voorzien zijn van de naam van de PVB-beoordelaar en van de datum en plaats van de afname. De toetsingscommissie stelt de uitslag formeel vast en ziet toe op de afhandeling zoals beschreven in de toetsdocumenten. </w:t>
      </w:r>
    </w:p>
    <w:p w14:paraId="503E5C77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</w:pPr>
    </w:p>
    <w:p w14:paraId="036E0E69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toetsingscommissie heeft conform het Toetsreglement 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port de volgende taken: </w:t>
      </w:r>
    </w:p>
    <w:p w14:paraId="302B8911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stelt toetsplannen van kwalificatie en bijbehorende PVB-beschrijvingen vast; </w:t>
      </w:r>
    </w:p>
    <w:p w14:paraId="1136307D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wijst PVB-beoordelaars aan;</w:t>
      </w:r>
    </w:p>
    <w:p w14:paraId="66EEE0AF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verleent vrijstellingen op basis van eerder verworven kwalificaties;</w:t>
      </w:r>
    </w:p>
    <w:p w14:paraId="752E7908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treft maatregelen met betrekking tot het afnemen van de PVB;</w:t>
      </w:r>
    </w:p>
    <w:p w14:paraId="12E6117C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treft maatregelen met betrekking tot de beoordeling en de uitslag van de PVB;</w:t>
      </w:r>
    </w:p>
    <w:p w14:paraId="1F3972FA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evalueert proces en inhoud van de PVB; </w:t>
      </w:r>
    </w:p>
    <w:p w14:paraId="79FCABBF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neemt een beslissing in omstandigheden waarin het Toetsreglement 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port niet voorziet. </w:t>
      </w:r>
    </w:p>
    <w:p w14:paraId="6D55B0CD" w14:textId="77777777" w:rsidR="00A6318F" w:rsidRPr="005F1257" w:rsidRDefault="00A6318F" w:rsidP="005C7D29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25" w:name="_Toc341360344"/>
      <w:bookmarkStart w:id="26" w:name="_Toc342341197"/>
      <w:bookmarkStart w:id="27" w:name="_Toc344567835"/>
      <w:bookmarkStart w:id="28" w:name="_Toc345663460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>Instructies voor de PVB-beoordelaars</w:t>
      </w:r>
      <w:bookmarkEnd w:id="25"/>
      <w:bookmarkEnd w:id="26"/>
      <w:bookmarkEnd w:id="27"/>
      <w:bookmarkEnd w:id="28"/>
    </w:p>
    <w:p w14:paraId="0B6C9067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EC707F" w14:textId="77777777" w:rsidR="00A6318F" w:rsidRPr="005F1257" w:rsidRDefault="00A6318F" w:rsidP="005C7D29">
      <w:pPr>
        <w:pStyle w:val="Kop5"/>
        <w:numPr>
          <w:ilvl w:val="1"/>
          <w:numId w:val="30"/>
        </w:numPr>
        <w:rPr>
          <w:rFonts w:asciiTheme="minorHAnsi" w:hAnsiTheme="minorHAnsi" w:cstheme="minorHAnsi"/>
          <w:b/>
          <w:color w:val="000000" w:themeColor="text1"/>
        </w:rPr>
      </w:pPr>
      <w:r w:rsidRPr="005F1257">
        <w:rPr>
          <w:rFonts w:asciiTheme="minorHAnsi" w:hAnsiTheme="minorHAnsi" w:cstheme="minorHAnsi"/>
          <w:b/>
          <w:color w:val="000000" w:themeColor="text1"/>
        </w:rPr>
        <w:t>Portfoliobeoordeling</w:t>
      </w:r>
    </w:p>
    <w:p w14:paraId="2FA49101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5B972C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Voor de portfoliobeoordeling ontvangt de PVB-beoordelaar het portfolio via </w:t>
      </w:r>
      <w:r w:rsidR="008C7820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de volleybalacademie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van de kandidaat. De PVB-beoordelaar vult het PVB-protocol van de portfoliobeoordeling volledig in en stuurt het binnen 15 werkdagen naar het bondsbureau ter attentie van de toetsingscommissie.</w:t>
      </w:r>
    </w:p>
    <w:p w14:paraId="6FC35B95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9D52D9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PVB-beoordelaar heeft de volgende taken bij de portfoliobeoordeling: </w:t>
      </w:r>
    </w:p>
    <w:p w14:paraId="12802215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controleert de afnamecondities;</w:t>
      </w:r>
    </w:p>
    <w:p w14:paraId="58A82B89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beoordeelt het portfolio;</w:t>
      </w:r>
    </w:p>
    <w:p w14:paraId="469B118B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houdt een reflectie-interview;</w:t>
      </w:r>
    </w:p>
    <w:p w14:paraId="45FCD51E" w14:textId="77777777" w:rsidR="00A6318F" w:rsidRPr="005F1257" w:rsidRDefault="00A6318F" w:rsidP="005C7D29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bepaalt het voorlopige resultaat en geeft feedback als de kandidaat dat wenst. </w:t>
      </w:r>
    </w:p>
    <w:p w14:paraId="0F88AEA7" w14:textId="77777777" w:rsidR="00A6318F" w:rsidRPr="005F1257" w:rsidRDefault="00A6318F" w:rsidP="005C7D2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A0EC7A" w14:textId="07E2CB10" w:rsidR="00A6318F" w:rsidRPr="005F1257" w:rsidRDefault="00A6318F" w:rsidP="005F1257">
      <w:pPr>
        <w:pStyle w:val="Kop2"/>
        <w:keepLines/>
        <w:numPr>
          <w:ilvl w:val="1"/>
          <w:numId w:val="30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F1257">
        <w:rPr>
          <w:rFonts w:asciiTheme="minorHAnsi" w:hAnsiTheme="minorHAnsi" w:cstheme="minorHAnsi"/>
          <w:color w:val="000000" w:themeColor="text1"/>
          <w:sz w:val="28"/>
          <w:szCs w:val="28"/>
        </w:rPr>
        <w:t>Praktijkbeoordeling</w:t>
      </w:r>
    </w:p>
    <w:p w14:paraId="7D9CB372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F9D2647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Voor de praktijkbeoordeling ontvangt de PVB-beoordelaar via </w:t>
      </w:r>
      <w:r w:rsidR="008C7820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de volleybalacademie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datum, tijd, plaats en accommodatie van de PVB en de naam, het telefoonnummer en het e-mailadres van de kandidaat. Na de beoordeling vult de PVB-beoordelaar het PVB-protocol van de praktijkbeoordeling volledig in en stuurt het binnen drie werkdagen naar </w:t>
      </w:r>
      <w:r w:rsidR="008C7820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de volleybalacademie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, ter attentie van de toetsingscommissie.</w:t>
      </w:r>
    </w:p>
    <w:p w14:paraId="4AD27A63" w14:textId="77777777" w:rsidR="00A6318F" w:rsidRPr="005F1257" w:rsidRDefault="00A6318F" w:rsidP="00A6318F">
      <w:pPr>
        <w:pStyle w:val="Standaard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7AE06E7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PVB-beoordelaar heeft de volgende taken bij de praktijkbeoordeling: </w:t>
      </w:r>
    </w:p>
    <w:p w14:paraId="3A4B84B7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stelt zichzelf voor;</w:t>
      </w:r>
    </w:p>
    <w:p w14:paraId="7E2F2E2D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controleert de afnamecondities; </w:t>
      </w:r>
    </w:p>
    <w:p w14:paraId="730B8269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beslist over doorgang; </w:t>
      </w:r>
    </w:p>
    <w:p w14:paraId="1B96DEF9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bepaalt wie verwijtbaar is in geval van geen doorgang; </w:t>
      </w:r>
    </w:p>
    <w:p w14:paraId="05F4AE6F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grijpt in als de veiligheid in het geding is;</w:t>
      </w:r>
    </w:p>
    <w:p w14:paraId="16D47FBD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houdt een planningsinterview;</w:t>
      </w:r>
    </w:p>
    <w:p w14:paraId="71353DF7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observeert en beoordeelt de praktijk;</w:t>
      </w:r>
    </w:p>
    <w:p w14:paraId="22971170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houdt een reflectie-interview;</w:t>
      </w:r>
    </w:p>
    <w:p w14:paraId="1884ADF6" w14:textId="77777777" w:rsidR="00A6318F" w:rsidRPr="005F1257" w:rsidRDefault="00A6318F" w:rsidP="00A6318F">
      <w:pPr>
        <w:pStyle w:val="Opsomm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bepaalt het voorlop</w:t>
      </w:r>
      <w:r w:rsidR="008C7820"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>ige resultaat en geeft feedback.</w:t>
      </w:r>
    </w:p>
    <w:p w14:paraId="351279A7" w14:textId="6F16CA9B" w:rsidR="00A6318F" w:rsidRPr="005F1257" w:rsidRDefault="00A6318F" w:rsidP="005F1257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29" w:name="_Toc341360345"/>
      <w:bookmarkStart w:id="30" w:name="_Toc342341198"/>
      <w:bookmarkStart w:id="31" w:name="_Toc344567836"/>
      <w:bookmarkStart w:id="32" w:name="_Toc345663461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>Stappen voor de organisatie</w:t>
      </w:r>
      <w:bookmarkEnd w:id="29"/>
      <w:bookmarkEnd w:id="30"/>
      <w:bookmarkEnd w:id="31"/>
      <w:bookmarkEnd w:id="32"/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20D1D9DB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9F6666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lastRenderedPageBreak/>
        <w:t xml:space="preserve">Voor het afnemen van PVB’s moeten de volgende stappen worden gezet. </w:t>
      </w:r>
    </w:p>
    <w:p w14:paraId="5728279A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</w:pPr>
    </w:p>
    <w:tbl>
      <w:tblPr>
        <w:tblW w:w="9625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558"/>
        <w:gridCol w:w="2406"/>
        <w:gridCol w:w="2110"/>
        <w:gridCol w:w="2551"/>
      </w:tblGrid>
      <w:tr w:rsidR="005F1257" w:rsidRPr="005F1257" w14:paraId="7A3BB73B" w14:textId="77777777" w:rsidTr="004D69A3">
        <w:trPr>
          <w:trHeight w:val="397"/>
        </w:trPr>
        <w:tc>
          <w:tcPr>
            <w:tcW w:w="5000" w:type="pct"/>
            <w:gridSpan w:val="4"/>
            <w:tcBorders>
              <w:top w:val="nil"/>
              <w:bottom w:val="single" w:sz="48" w:space="0" w:color="FFFFFF"/>
            </w:tcBorders>
            <w:shd w:val="clear" w:color="auto" w:fill="FAD7B6"/>
          </w:tcPr>
          <w:p w14:paraId="3A8422E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Ter voorbereiding op de PVB’s </w:t>
            </w:r>
          </w:p>
        </w:tc>
      </w:tr>
      <w:tr w:rsidR="005F1257" w:rsidRPr="005F1257" w14:paraId="2B3B18BA" w14:textId="77777777" w:rsidTr="004D69A3">
        <w:trPr>
          <w:trHeight w:val="397"/>
        </w:trPr>
        <w:tc>
          <w:tcPr>
            <w:tcW w:w="1329" w:type="pct"/>
            <w:tcBorders>
              <w:top w:val="single" w:sz="48" w:space="0" w:color="FFFFFF"/>
            </w:tcBorders>
            <w:shd w:val="clear" w:color="auto" w:fill="FAD7B6"/>
          </w:tcPr>
          <w:p w14:paraId="5FF13EEE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Stappen </w:t>
            </w:r>
          </w:p>
        </w:tc>
        <w:tc>
          <w:tcPr>
            <w:tcW w:w="1250" w:type="pct"/>
            <w:tcBorders>
              <w:top w:val="single" w:sz="48" w:space="0" w:color="FFFFFF"/>
            </w:tcBorders>
            <w:shd w:val="clear" w:color="auto" w:fill="FAD7B6"/>
          </w:tcPr>
          <w:p w14:paraId="45080AE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Wie doet het? </w:t>
            </w:r>
          </w:p>
        </w:tc>
        <w:tc>
          <w:tcPr>
            <w:tcW w:w="1096" w:type="pct"/>
            <w:tcBorders>
              <w:top w:val="single" w:sz="48" w:space="0" w:color="FFFFFF"/>
            </w:tcBorders>
            <w:shd w:val="clear" w:color="auto" w:fill="FAD7B6"/>
          </w:tcPr>
          <w:p w14:paraId="6096FC9C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Wanneer?</w:t>
            </w:r>
          </w:p>
        </w:tc>
        <w:tc>
          <w:tcPr>
            <w:tcW w:w="1325" w:type="pct"/>
            <w:tcBorders>
              <w:top w:val="single" w:sz="48" w:space="0" w:color="FFFFFF"/>
            </w:tcBorders>
            <w:shd w:val="clear" w:color="auto" w:fill="FAD7B6"/>
          </w:tcPr>
          <w:p w14:paraId="1B65CB75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Benodigd document</w:t>
            </w:r>
          </w:p>
        </w:tc>
      </w:tr>
      <w:tr w:rsidR="005F1257" w:rsidRPr="005F1257" w14:paraId="3EEFE2A9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15306D84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informeren van kandidaat over inhoud en afname PVB </w:t>
            </w:r>
          </w:p>
        </w:tc>
        <w:tc>
          <w:tcPr>
            <w:tcW w:w="1250" w:type="pct"/>
            <w:shd w:val="clear" w:color="auto" w:fill="FEF2E7"/>
          </w:tcPr>
          <w:p w14:paraId="7DE6218A" w14:textId="77777777" w:rsidR="00A6318F" w:rsidRPr="005F1257" w:rsidRDefault="008C7820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 Volleybalacademie namens de toetsingscommissie</w:t>
            </w:r>
          </w:p>
          <w:p w14:paraId="00A19B01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FEF2E7"/>
          </w:tcPr>
          <w:p w14:paraId="52C4302E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bij de start van de opleiding en voorafgaand aan de PVB</w:t>
            </w:r>
          </w:p>
        </w:tc>
        <w:tc>
          <w:tcPr>
            <w:tcW w:w="1325" w:type="pct"/>
            <w:shd w:val="clear" w:color="auto" w:fill="FEF2E7"/>
          </w:tcPr>
          <w:p w14:paraId="4B79451B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PVB-beschrijving </w:t>
            </w:r>
          </w:p>
          <w:p w14:paraId="065CED6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toetsplan </w:t>
            </w:r>
          </w:p>
          <w:p w14:paraId="360D7FE2" w14:textId="77777777" w:rsidR="00A6318F" w:rsidRPr="005F1257" w:rsidRDefault="00887B81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Toetsreglement S</w:t>
            </w:r>
            <w:r w:rsidR="00A6318F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port</w:t>
            </w:r>
          </w:p>
        </w:tc>
      </w:tr>
      <w:tr w:rsidR="005F1257" w:rsidRPr="005F1257" w14:paraId="68258D7B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13D733E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aanvragen PVB </w:t>
            </w:r>
          </w:p>
        </w:tc>
        <w:tc>
          <w:tcPr>
            <w:tcW w:w="1250" w:type="pct"/>
            <w:shd w:val="clear" w:color="auto" w:fill="FEF2E7"/>
          </w:tcPr>
          <w:p w14:paraId="41EEFBD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kandidaat</w:t>
            </w:r>
          </w:p>
        </w:tc>
        <w:tc>
          <w:tcPr>
            <w:tcW w:w="1096" w:type="pct"/>
            <w:shd w:val="clear" w:color="auto" w:fill="FEF2E7"/>
          </w:tcPr>
          <w:p w14:paraId="08400F32" w14:textId="77777777" w:rsidR="00A6318F" w:rsidRPr="005F1257" w:rsidRDefault="00887B81" w:rsidP="00887B81">
            <w:pPr>
              <w:pStyle w:val="Rodeteks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</w:t>
            </w:r>
            <w:r w:rsidR="003010E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anneer kandidaat voldoet aan de voorwaarden uit de PVB</w:t>
            </w: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3010E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</w:t>
            </w:r>
            <w:r w:rsidR="003010E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eschrijving</w:t>
            </w:r>
          </w:p>
        </w:tc>
        <w:tc>
          <w:tcPr>
            <w:tcW w:w="1325" w:type="pct"/>
            <w:shd w:val="clear" w:color="auto" w:fill="FEF2E7"/>
          </w:tcPr>
          <w:p w14:paraId="1C93AB7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</w:tc>
      </w:tr>
      <w:tr w:rsidR="005F1257" w:rsidRPr="005F1257" w14:paraId="0670A2BC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03B189B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vaststellen of kandidaat voldoet aan eisen voor toelating PVB </w:t>
            </w:r>
          </w:p>
        </w:tc>
        <w:tc>
          <w:tcPr>
            <w:tcW w:w="1250" w:type="pct"/>
            <w:shd w:val="clear" w:color="auto" w:fill="FEF2E7"/>
          </w:tcPr>
          <w:p w14:paraId="4CFC1541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toetsingscommissie</w:t>
            </w:r>
          </w:p>
          <w:p w14:paraId="7DC8432A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FEF2E7"/>
          </w:tcPr>
          <w:p w14:paraId="06C59953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voor aanvang van de PVB </w:t>
            </w:r>
          </w:p>
        </w:tc>
        <w:tc>
          <w:tcPr>
            <w:tcW w:w="1325" w:type="pct"/>
            <w:shd w:val="clear" w:color="auto" w:fill="FEF2E7"/>
          </w:tcPr>
          <w:p w14:paraId="6597AA64" w14:textId="77777777" w:rsidR="00A6318F" w:rsidRPr="005F1257" w:rsidRDefault="00A6318F" w:rsidP="004D69A3">
            <w:pPr>
              <w:pStyle w:val="Rodeteks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</w:tc>
      </w:tr>
      <w:tr w:rsidR="005F1257" w:rsidRPr="005F1257" w14:paraId="6539AA4C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2A1FC90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toelaten kandidaat tot PVB</w:t>
            </w:r>
          </w:p>
        </w:tc>
        <w:tc>
          <w:tcPr>
            <w:tcW w:w="1250" w:type="pct"/>
            <w:shd w:val="clear" w:color="auto" w:fill="FEF2E7"/>
          </w:tcPr>
          <w:p w14:paraId="2071183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toetsingscommissie</w:t>
            </w:r>
          </w:p>
        </w:tc>
        <w:tc>
          <w:tcPr>
            <w:tcW w:w="1096" w:type="pct"/>
            <w:shd w:val="clear" w:color="auto" w:fill="FEF2E7"/>
          </w:tcPr>
          <w:p w14:paraId="2DBAF908" w14:textId="77777777" w:rsidR="00A6318F" w:rsidRPr="005F1257" w:rsidRDefault="003010E1" w:rsidP="004D69A3">
            <w:pPr>
              <w:pStyle w:val="Rodeteks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 controle voorwaarden uit PVB beschrijving</w:t>
            </w:r>
          </w:p>
        </w:tc>
        <w:tc>
          <w:tcPr>
            <w:tcW w:w="1325" w:type="pct"/>
            <w:shd w:val="clear" w:color="auto" w:fill="FEF2E7"/>
          </w:tcPr>
          <w:p w14:paraId="78F075D4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PVB-beschrijving </w:t>
            </w:r>
          </w:p>
          <w:p w14:paraId="3BE5429F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bevestiging PVB-afname</w:t>
            </w:r>
          </w:p>
        </w:tc>
      </w:tr>
      <w:tr w:rsidR="005F1257" w:rsidRPr="005F1257" w14:paraId="0C27E8F9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70470BF5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aanleveren relevante stukken  </w:t>
            </w:r>
          </w:p>
        </w:tc>
        <w:tc>
          <w:tcPr>
            <w:tcW w:w="1250" w:type="pct"/>
            <w:shd w:val="clear" w:color="auto" w:fill="FEF2E7"/>
          </w:tcPr>
          <w:p w14:paraId="70A2BAD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kandidaat </w:t>
            </w:r>
          </w:p>
        </w:tc>
        <w:tc>
          <w:tcPr>
            <w:tcW w:w="1096" w:type="pct"/>
            <w:shd w:val="clear" w:color="auto" w:fill="FEF2E7"/>
          </w:tcPr>
          <w:p w14:paraId="2DE718FC" w14:textId="77777777" w:rsidR="00A6318F" w:rsidRPr="005F1257" w:rsidRDefault="003010E1" w:rsidP="004D69A3">
            <w:pPr>
              <w:pStyle w:val="Rodeteks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Bij aanvraag PVB’s</w:t>
            </w:r>
          </w:p>
        </w:tc>
        <w:tc>
          <w:tcPr>
            <w:tcW w:w="1325" w:type="pct"/>
            <w:shd w:val="clear" w:color="auto" w:fill="FEF2E7"/>
          </w:tcPr>
          <w:p w14:paraId="15B642A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</w:tc>
      </w:tr>
      <w:tr w:rsidR="005F1257" w:rsidRPr="005F1257" w14:paraId="2DC0495F" w14:textId="77777777" w:rsidTr="004D69A3">
        <w:trPr>
          <w:trHeight w:val="397"/>
        </w:trPr>
        <w:tc>
          <w:tcPr>
            <w:tcW w:w="1329" w:type="pct"/>
            <w:shd w:val="clear" w:color="auto" w:fill="FEF2E7"/>
          </w:tcPr>
          <w:p w14:paraId="722145F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vaststellen of voldaan is aan de afnamecondities en locatie </w:t>
            </w:r>
          </w:p>
        </w:tc>
        <w:tc>
          <w:tcPr>
            <w:tcW w:w="1250" w:type="pct"/>
            <w:shd w:val="clear" w:color="auto" w:fill="FEF2E7"/>
          </w:tcPr>
          <w:p w14:paraId="0184EBD9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PVB-beoordelaar </w:t>
            </w:r>
          </w:p>
        </w:tc>
        <w:tc>
          <w:tcPr>
            <w:tcW w:w="1096" w:type="pct"/>
            <w:shd w:val="clear" w:color="auto" w:fill="FEF2E7"/>
          </w:tcPr>
          <w:p w14:paraId="6358876C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bij aanvang van PVB </w:t>
            </w:r>
          </w:p>
        </w:tc>
        <w:tc>
          <w:tcPr>
            <w:tcW w:w="1325" w:type="pct"/>
            <w:shd w:val="clear" w:color="auto" w:fill="FEF2E7"/>
          </w:tcPr>
          <w:p w14:paraId="56501ECA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  <w:p w14:paraId="5ABA078B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44CB8E3D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9631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564"/>
        <w:gridCol w:w="2406"/>
        <w:gridCol w:w="2107"/>
        <w:gridCol w:w="2554"/>
      </w:tblGrid>
      <w:tr w:rsidR="005F1257" w:rsidRPr="005F1257" w14:paraId="736695AB" w14:textId="77777777" w:rsidTr="004D69A3">
        <w:trPr>
          <w:trHeight w:val="397"/>
        </w:trPr>
        <w:tc>
          <w:tcPr>
            <w:tcW w:w="5000" w:type="pct"/>
            <w:gridSpan w:val="4"/>
            <w:tcBorders>
              <w:top w:val="nil"/>
              <w:bottom w:val="single" w:sz="48" w:space="0" w:color="FFFFFF"/>
            </w:tcBorders>
            <w:shd w:val="clear" w:color="auto" w:fill="FAD7B6"/>
          </w:tcPr>
          <w:p w14:paraId="501C940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Tijdens de uitvoering van de PVB’s </w:t>
            </w:r>
          </w:p>
        </w:tc>
      </w:tr>
      <w:tr w:rsidR="005F1257" w:rsidRPr="005F1257" w14:paraId="1E29CC73" w14:textId="77777777" w:rsidTr="004D69A3">
        <w:trPr>
          <w:trHeight w:val="397"/>
        </w:trPr>
        <w:tc>
          <w:tcPr>
            <w:tcW w:w="1331" w:type="pct"/>
            <w:tcBorders>
              <w:top w:val="single" w:sz="48" w:space="0" w:color="FFFFFF"/>
            </w:tcBorders>
            <w:shd w:val="clear" w:color="auto" w:fill="FAD7B6"/>
          </w:tcPr>
          <w:p w14:paraId="4188C0E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Stappen</w:t>
            </w:r>
          </w:p>
        </w:tc>
        <w:tc>
          <w:tcPr>
            <w:tcW w:w="1249" w:type="pct"/>
            <w:tcBorders>
              <w:top w:val="single" w:sz="48" w:space="0" w:color="FFFFFF"/>
            </w:tcBorders>
            <w:shd w:val="clear" w:color="auto" w:fill="FAD7B6"/>
          </w:tcPr>
          <w:p w14:paraId="365C1FAD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Wie doet het? </w:t>
            </w:r>
          </w:p>
        </w:tc>
        <w:tc>
          <w:tcPr>
            <w:tcW w:w="1094" w:type="pct"/>
            <w:tcBorders>
              <w:top w:val="single" w:sz="48" w:space="0" w:color="FFFFFF"/>
            </w:tcBorders>
            <w:shd w:val="clear" w:color="auto" w:fill="FAD7B6"/>
          </w:tcPr>
          <w:p w14:paraId="07380293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Wanneer?</w:t>
            </w:r>
          </w:p>
        </w:tc>
        <w:tc>
          <w:tcPr>
            <w:tcW w:w="1326" w:type="pct"/>
            <w:tcBorders>
              <w:top w:val="single" w:sz="48" w:space="0" w:color="FFFFFF"/>
            </w:tcBorders>
            <w:shd w:val="clear" w:color="auto" w:fill="FAD7B6"/>
          </w:tcPr>
          <w:p w14:paraId="0AC762E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Benodigd materiaal</w:t>
            </w:r>
          </w:p>
        </w:tc>
      </w:tr>
      <w:tr w:rsidR="005F1257" w:rsidRPr="005F1257" w14:paraId="69B51D25" w14:textId="77777777" w:rsidTr="004D69A3">
        <w:trPr>
          <w:trHeight w:val="397"/>
        </w:trPr>
        <w:tc>
          <w:tcPr>
            <w:tcW w:w="1331" w:type="pct"/>
            <w:shd w:val="clear" w:color="auto" w:fill="FEF2E7"/>
          </w:tcPr>
          <w:p w14:paraId="449528C6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uitvoeren PVB-opdracht </w:t>
            </w:r>
          </w:p>
        </w:tc>
        <w:tc>
          <w:tcPr>
            <w:tcW w:w="1249" w:type="pct"/>
            <w:shd w:val="clear" w:color="auto" w:fill="FEF2E7"/>
          </w:tcPr>
          <w:p w14:paraId="294A1B55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kandidaat</w:t>
            </w:r>
          </w:p>
        </w:tc>
        <w:tc>
          <w:tcPr>
            <w:tcW w:w="1094" w:type="pct"/>
            <w:shd w:val="clear" w:color="auto" w:fill="FEF2E7"/>
          </w:tcPr>
          <w:p w14:paraId="1B0758D5" w14:textId="77777777" w:rsidR="00A6318F" w:rsidRPr="005F1257" w:rsidRDefault="003010E1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 datum door toetsings-commissie goedgekeurd</w:t>
            </w:r>
          </w:p>
        </w:tc>
        <w:tc>
          <w:tcPr>
            <w:tcW w:w="1326" w:type="pct"/>
            <w:shd w:val="clear" w:color="auto" w:fill="FEF2E7"/>
          </w:tcPr>
          <w:p w14:paraId="03E7ABC3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</w:tc>
      </w:tr>
      <w:tr w:rsidR="005F1257" w:rsidRPr="005F1257" w14:paraId="3F671EBA" w14:textId="77777777" w:rsidTr="004D69A3">
        <w:trPr>
          <w:trHeight w:val="397"/>
        </w:trPr>
        <w:tc>
          <w:tcPr>
            <w:tcW w:w="1331" w:type="pct"/>
            <w:shd w:val="clear" w:color="auto" w:fill="FEF2E7"/>
          </w:tcPr>
          <w:p w14:paraId="642C1551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invullen beoordelings-protocol  </w:t>
            </w:r>
          </w:p>
        </w:tc>
        <w:tc>
          <w:tcPr>
            <w:tcW w:w="1249" w:type="pct"/>
            <w:shd w:val="clear" w:color="auto" w:fill="FEF2E7"/>
          </w:tcPr>
          <w:p w14:paraId="0A3AAE74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PVB-beoordelaar</w:t>
            </w:r>
          </w:p>
        </w:tc>
        <w:tc>
          <w:tcPr>
            <w:tcW w:w="1094" w:type="pct"/>
            <w:shd w:val="clear" w:color="auto" w:fill="FEF2E7"/>
          </w:tcPr>
          <w:p w14:paraId="08434C7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tijdens en na afloop PVB-afname  </w:t>
            </w:r>
          </w:p>
        </w:tc>
        <w:tc>
          <w:tcPr>
            <w:tcW w:w="1326" w:type="pct"/>
            <w:shd w:val="clear" w:color="auto" w:fill="FEF2E7"/>
          </w:tcPr>
          <w:p w14:paraId="18D85CA7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protocol uit PVB-beschrijving </w:t>
            </w:r>
          </w:p>
        </w:tc>
      </w:tr>
      <w:tr w:rsidR="005F1257" w:rsidRPr="005F1257" w14:paraId="7F04654C" w14:textId="77777777" w:rsidTr="004D69A3">
        <w:trPr>
          <w:trHeight w:val="397"/>
        </w:trPr>
        <w:tc>
          <w:tcPr>
            <w:tcW w:w="1331" w:type="pct"/>
            <w:shd w:val="clear" w:color="auto" w:fill="FEF2E7"/>
          </w:tcPr>
          <w:p w14:paraId="721297EA" w14:textId="77777777" w:rsidR="00A6318F" w:rsidRPr="005F1257" w:rsidRDefault="00A6318F" w:rsidP="00887B81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inleveren beoordelings-protocol bij toetsingscommissie </w:t>
            </w:r>
          </w:p>
        </w:tc>
        <w:tc>
          <w:tcPr>
            <w:tcW w:w="1249" w:type="pct"/>
            <w:shd w:val="clear" w:color="auto" w:fill="FEF2E7"/>
          </w:tcPr>
          <w:p w14:paraId="4E5ADDC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PVB-beoordelaar</w:t>
            </w:r>
          </w:p>
        </w:tc>
        <w:tc>
          <w:tcPr>
            <w:tcW w:w="1094" w:type="pct"/>
            <w:shd w:val="clear" w:color="auto" w:fill="FEF2E7"/>
          </w:tcPr>
          <w:p w14:paraId="0EF9DE67" w14:textId="77777777" w:rsidR="00A6318F" w:rsidRPr="005F1257" w:rsidRDefault="008C7820" w:rsidP="00887B81">
            <w:pPr>
              <w:pStyle w:val="Rodeteks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Uiterlijk binnen 15 werkdagen na afname. </w:t>
            </w:r>
          </w:p>
        </w:tc>
        <w:tc>
          <w:tcPr>
            <w:tcW w:w="1326" w:type="pct"/>
            <w:shd w:val="clear" w:color="auto" w:fill="FEF2E7"/>
          </w:tcPr>
          <w:p w14:paraId="22D5CC1E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protocol uit PVB-beschrijving </w:t>
            </w:r>
          </w:p>
        </w:tc>
      </w:tr>
    </w:tbl>
    <w:p w14:paraId="66AF22F9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9606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557"/>
        <w:gridCol w:w="2423"/>
        <w:gridCol w:w="2100"/>
        <w:gridCol w:w="2526"/>
      </w:tblGrid>
      <w:tr w:rsidR="005F1257" w:rsidRPr="005F1257" w14:paraId="38D5A186" w14:textId="77777777" w:rsidTr="004D69A3">
        <w:trPr>
          <w:trHeight w:val="397"/>
        </w:trPr>
        <w:tc>
          <w:tcPr>
            <w:tcW w:w="5000" w:type="pct"/>
            <w:gridSpan w:val="4"/>
            <w:tcBorders>
              <w:top w:val="nil"/>
              <w:bottom w:val="single" w:sz="48" w:space="0" w:color="FFFFFF"/>
            </w:tcBorders>
            <w:shd w:val="clear" w:color="auto" w:fill="FAD7B6"/>
          </w:tcPr>
          <w:p w14:paraId="67DD88CA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Ter afronding van de PVB’s</w:t>
            </w:r>
          </w:p>
        </w:tc>
      </w:tr>
      <w:tr w:rsidR="005F1257" w:rsidRPr="005F1257" w14:paraId="704BBCEF" w14:textId="77777777" w:rsidTr="004D69A3">
        <w:trPr>
          <w:trHeight w:val="397"/>
        </w:trPr>
        <w:tc>
          <w:tcPr>
            <w:tcW w:w="1331" w:type="pct"/>
            <w:tcBorders>
              <w:top w:val="single" w:sz="48" w:space="0" w:color="FFFFFF"/>
            </w:tcBorders>
            <w:shd w:val="clear" w:color="auto" w:fill="FAD7B6"/>
          </w:tcPr>
          <w:p w14:paraId="76A259FC" w14:textId="77777777" w:rsidR="00A6318F" w:rsidRPr="005F1257" w:rsidRDefault="00A6318F" w:rsidP="004D69A3">
            <w:pPr>
              <w:tabs>
                <w:tab w:val="left" w:pos="1110"/>
              </w:tabs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Stappen</w:t>
            </w: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61" w:type="pct"/>
            <w:tcBorders>
              <w:top w:val="single" w:sz="48" w:space="0" w:color="FFFFFF"/>
            </w:tcBorders>
            <w:shd w:val="clear" w:color="auto" w:fill="FAD7B6"/>
          </w:tcPr>
          <w:p w14:paraId="4D62FD4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Wie doet het? </w:t>
            </w:r>
          </w:p>
        </w:tc>
        <w:tc>
          <w:tcPr>
            <w:tcW w:w="1093" w:type="pct"/>
            <w:tcBorders>
              <w:top w:val="single" w:sz="48" w:space="0" w:color="FFFFFF"/>
            </w:tcBorders>
            <w:shd w:val="clear" w:color="auto" w:fill="FAD7B6"/>
          </w:tcPr>
          <w:p w14:paraId="699A5EE2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Wanneer?</w:t>
            </w:r>
          </w:p>
        </w:tc>
        <w:tc>
          <w:tcPr>
            <w:tcW w:w="1315" w:type="pct"/>
            <w:tcBorders>
              <w:top w:val="single" w:sz="48" w:space="0" w:color="FFFFFF"/>
            </w:tcBorders>
            <w:shd w:val="clear" w:color="auto" w:fill="FAD7B6"/>
          </w:tcPr>
          <w:p w14:paraId="6236EDC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Benodigd materiaal</w:t>
            </w:r>
          </w:p>
        </w:tc>
      </w:tr>
      <w:tr w:rsidR="005F1257" w:rsidRPr="005F1257" w14:paraId="23D1E560" w14:textId="77777777" w:rsidTr="004D69A3">
        <w:trPr>
          <w:trHeight w:val="397"/>
        </w:trPr>
        <w:tc>
          <w:tcPr>
            <w:tcW w:w="1331" w:type="pct"/>
            <w:shd w:val="clear" w:color="auto" w:fill="FEF2E7"/>
          </w:tcPr>
          <w:p w14:paraId="249C0307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lastRenderedPageBreak/>
              <w:t xml:space="preserve">vaststellen uitslag PVB </w:t>
            </w:r>
          </w:p>
        </w:tc>
        <w:tc>
          <w:tcPr>
            <w:tcW w:w="1261" w:type="pct"/>
            <w:shd w:val="clear" w:color="auto" w:fill="FEF2E7"/>
          </w:tcPr>
          <w:p w14:paraId="102CF418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toetsingscommissie</w:t>
            </w:r>
          </w:p>
        </w:tc>
        <w:tc>
          <w:tcPr>
            <w:tcW w:w="1093" w:type="pct"/>
            <w:shd w:val="clear" w:color="auto" w:fill="FEF2E7"/>
          </w:tcPr>
          <w:p w14:paraId="279CFA5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maximaal 15 werkdagen na afname PVB </w:t>
            </w:r>
          </w:p>
        </w:tc>
        <w:tc>
          <w:tcPr>
            <w:tcW w:w="1315" w:type="pct"/>
            <w:shd w:val="clear" w:color="auto" w:fill="FEF2E7"/>
          </w:tcPr>
          <w:p w14:paraId="4C3B8E60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PVB-beschrijving</w:t>
            </w:r>
          </w:p>
        </w:tc>
      </w:tr>
      <w:tr w:rsidR="005F1257" w:rsidRPr="005F1257" w14:paraId="38338021" w14:textId="77777777" w:rsidTr="004D69A3">
        <w:trPr>
          <w:trHeight w:val="397"/>
        </w:trPr>
        <w:tc>
          <w:tcPr>
            <w:tcW w:w="1331" w:type="pct"/>
            <w:shd w:val="clear" w:color="auto" w:fill="FEF2E7"/>
          </w:tcPr>
          <w:p w14:paraId="465947F3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archiveren toetsgegevens </w:t>
            </w:r>
          </w:p>
        </w:tc>
        <w:tc>
          <w:tcPr>
            <w:tcW w:w="1261" w:type="pct"/>
            <w:shd w:val="clear" w:color="auto" w:fill="FEF2E7"/>
          </w:tcPr>
          <w:p w14:paraId="6A2A1855" w14:textId="77777777" w:rsidR="00A6318F" w:rsidRPr="005F1257" w:rsidRDefault="00A6318F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toetsingscommissie</w:t>
            </w:r>
          </w:p>
        </w:tc>
        <w:tc>
          <w:tcPr>
            <w:tcW w:w="1093" w:type="pct"/>
            <w:shd w:val="clear" w:color="auto" w:fill="FEF2E7"/>
          </w:tcPr>
          <w:p w14:paraId="6BF453A9" w14:textId="77777777" w:rsidR="00A6318F" w:rsidRPr="005F1257" w:rsidRDefault="008C7820" w:rsidP="004D69A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bewaartermijn minimaal 12</w:t>
            </w:r>
            <w:r w:rsidR="00A6318F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maanden. </w:t>
            </w:r>
          </w:p>
        </w:tc>
        <w:tc>
          <w:tcPr>
            <w:tcW w:w="1315" w:type="pct"/>
            <w:shd w:val="clear" w:color="auto" w:fill="FEF2E7"/>
          </w:tcPr>
          <w:p w14:paraId="173A71FC" w14:textId="77777777" w:rsidR="00A6318F" w:rsidRPr="005F1257" w:rsidRDefault="00A6318F" w:rsidP="00887B81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Toetsreglement </w:t>
            </w:r>
            <w:r w:rsidR="00887B81"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5F125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port </w:t>
            </w:r>
          </w:p>
        </w:tc>
      </w:tr>
    </w:tbl>
    <w:p w14:paraId="2AC73294" w14:textId="77777777" w:rsidR="00A6318F" w:rsidRPr="005F1257" w:rsidRDefault="00A6318F" w:rsidP="005F1257">
      <w:pPr>
        <w:pStyle w:val="Kop2"/>
        <w:keepLines/>
        <w:numPr>
          <w:ilvl w:val="0"/>
          <w:numId w:val="28"/>
        </w:numPr>
        <w:spacing w:before="320"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F125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Commissie van Beroep voor Toetsing </w:t>
      </w:r>
    </w:p>
    <w:p w14:paraId="36EC2145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C5352D" w14:textId="77777777" w:rsidR="00A6318F" w:rsidRPr="005F1257" w:rsidRDefault="00A6318F" w:rsidP="00A6318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 xml:space="preserve">De Commissie van Beroep voor Toetsing wordt aangewezen door het bestuur van de </w:t>
      </w:r>
      <w:r w:rsidR="00887B81"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>Nevobo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  <w:lang w:eastAsia="en-US"/>
        </w:rPr>
        <w:t xml:space="preserve">. Een </w:t>
      </w:r>
      <w:r w:rsidRPr="005F12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kandidaat kan beroep aantekenen bij de Commissie van Beroep voor Toetsing tegen een beslissing van de toetsingscommissie naar aanleiding van een bezwaar of een beslissing van de toetsingscommissie over fraude. </w:t>
      </w:r>
    </w:p>
    <w:p w14:paraId="7795C268" w14:textId="77777777" w:rsidR="00CC0F8B" w:rsidRPr="005F1257" w:rsidRDefault="00CC0F8B" w:rsidP="00CC0F8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CC0F8B" w:rsidRPr="005F1257" w:rsidSect="005F1257">
      <w:headerReference w:type="default" r:id="rId12"/>
      <w:footerReference w:type="even" r:id="rId13"/>
      <w:footerReference w:type="default" r:id="rId14"/>
      <w:pgSz w:w="11906" w:h="16838" w:code="9"/>
      <w:pgMar w:top="2552" w:right="1134" w:bottom="1418" w:left="1134" w:header="56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E8F4" w14:textId="77777777" w:rsidR="00CD3480" w:rsidRDefault="00CD3480">
      <w:r>
        <w:separator/>
      </w:r>
    </w:p>
  </w:endnote>
  <w:endnote w:type="continuationSeparator" w:id="0">
    <w:p w14:paraId="758948AC" w14:textId="77777777" w:rsidR="00CD3480" w:rsidRDefault="00C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0278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6570CA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EBC7" w14:textId="77472148" w:rsidR="00F2380B" w:rsidRPr="001C76CE" w:rsidRDefault="00F2380B" w:rsidP="00F2380B">
    <w:pPr>
      <w:tabs>
        <w:tab w:val="center" w:pos="4820"/>
        <w:tab w:val="right" w:pos="9639"/>
      </w:tabs>
      <w:spacing w:before="240" w:line="240" w:lineRule="auto"/>
      <w:rPr>
        <w:color w:val="800000"/>
      </w:rPr>
    </w:pPr>
    <w:r w:rsidRPr="00FE7BC0">
      <w:rPr>
        <w:rFonts w:asciiTheme="majorHAnsi" w:hAnsiTheme="majorHAnsi" w:cstheme="majorHAnsi"/>
        <w:color w:val="FFFFFF" w:themeColor="background1"/>
        <w:sz w:val="24"/>
        <w:szCs w:val="24"/>
      </w:rPr>
      <w:t>Toetsplan VT</w:t>
    </w:r>
    <w:r>
      <w:rPr>
        <w:rFonts w:asciiTheme="majorHAnsi" w:hAnsiTheme="majorHAnsi" w:cstheme="majorHAnsi"/>
        <w:color w:val="FFFFFF" w:themeColor="background1"/>
        <w:sz w:val="24"/>
        <w:szCs w:val="24"/>
      </w:rPr>
      <w:t>3</w:t>
    </w:r>
    <w:r>
      <w:tab/>
    </w:r>
    <w:r w:rsidRPr="00FE7BC0">
      <w:rPr>
        <w:rFonts w:asciiTheme="majorHAnsi" w:hAnsiTheme="majorHAnsi" w:cstheme="majorHAnsi"/>
        <w:color w:val="FFFFFF" w:themeColor="background1"/>
        <w:sz w:val="24"/>
        <w:szCs w:val="24"/>
      </w:rPr>
      <w:t xml:space="preserve">– </w:t>
    </w:r>
    <w:r w:rsidRPr="00FE7BC0">
      <w:rPr>
        <w:rStyle w:val="Paginanummer"/>
        <w:rFonts w:asciiTheme="majorHAnsi" w:hAnsiTheme="majorHAnsi" w:cstheme="majorHAnsi"/>
        <w:color w:val="FFFFFF" w:themeColor="background1"/>
        <w:sz w:val="24"/>
        <w:szCs w:val="24"/>
      </w:rPr>
      <w:fldChar w:fldCharType="begin"/>
    </w:r>
    <w:r w:rsidRPr="00FE7BC0">
      <w:rPr>
        <w:rStyle w:val="Paginanummer"/>
        <w:rFonts w:asciiTheme="majorHAnsi" w:hAnsiTheme="majorHAnsi" w:cstheme="majorHAnsi"/>
        <w:color w:val="FFFFFF" w:themeColor="background1"/>
        <w:sz w:val="24"/>
        <w:szCs w:val="24"/>
      </w:rPr>
      <w:instrText xml:space="preserve"> PAGE </w:instrText>
    </w:r>
    <w:r w:rsidRPr="00FE7BC0">
      <w:rPr>
        <w:rStyle w:val="Paginanummer"/>
        <w:rFonts w:asciiTheme="majorHAnsi" w:hAnsiTheme="majorHAnsi" w:cstheme="majorHAnsi"/>
        <w:color w:val="FFFFFF" w:themeColor="background1"/>
        <w:sz w:val="24"/>
        <w:szCs w:val="24"/>
      </w:rPr>
      <w:fldChar w:fldCharType="separate"/>
    </w:r>
    <w:r w:rsidR="005F1257">
      <w:rPr>
        <w:rStyle w:val="Paginanummer"/>
        <w:rFonts w:asciiTheme="majorHAnsi" w:hAnsiTheme="majorHAnsi" w:cstheme="majorHAnsi"/>
        <w:color w:val="FFFFFF" w:themeColor="background1"/>
        <w:sz w:val="24"/>
        <w:szCs w:val="24"/>
      </w:rPr>
      <w:t>6</w:t>
    </w:r>
    <w:r w:rsidRPr="00FE7BC0">
      <w:rPr>
        <w:rStyle w:val="Paginanummer"/>
        <w:rFonts w:asciiTheme="majorHAnsi" w:hAnsiTheme="majorHAnsi" w:cstheme="majorHAnsi"/>
        <w:color w:val="FFFFFF" w:themeColor="background1"/>
        <w:sz w:val="24"/>
        <w:szCs w:val="24"/>
      </w:rPr>
      <w:fldChar w:fldCharType="end"/>
    </w:r>
    <w:r w:rsidRPr="00FE7BC0">
      <w:rPr>
        <w:rFonts w:asciiTheme="majorHAnsi" w:hAnsiTheme="majorHAnsi" w:cstheme="majorHAnsi"/>
        <w:color w:val="FFFFFF" w:themeColor="background1"/>
        <w:sz w:val="24"/>
        <w:szCs w:val="24"/>
      </w:rPr>
      <w:t xml:space="preserve"> –</w:t>
    </w:r>
  </w:p>
  <w:p w14:paraId="68C8F0BE" w14:textId="0E56C61C" w:rsidR="006000FF" w:rsidRPr="00F2380B" w:rsidRDefault="00F2380B" w:rsidP="00F2380B">
    <w:pPr>
      <w:pStyle w:val="Voettekst"/>
      <w:tabs>
        <w:tab w:val="clear" w:pos="4153"/>
        <w:tab w:val="clear" w:pos="8306"/>
        <w:tab w:val="left" w:pos="11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5FD7" w14:textId="77777777" w:rsidR="00CD3480" w:rsidRDefault="00CD3480">
      <w:r>
        <w:separator/>
      </w:r>
    </w:p>
  </w:footnote>
  <w:footnote w:type="continuationSeparator" w:id="0">
    <w:p w14:paraId="4E1DCB0B" w14:textId="77777777" w:rsidR="00CD3480" w:rsidRDefault="00CD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5989" w14:textId="2F1A52D8" w:rsidR="00121446" w:rsidRPr="00CC0F8B" w:rsidRDefault="00F2380B" w:rsidP="00F2380B">
    <w:pPr>
      <w:tabs>
        <w:tab w:val="left" w:pos="2955"/>
        <w:tab w:val="left" w:pos="5160"/>
      </w:tabs>
      <w:spacing w:before="40"/>
      <w:ind w:right="2552"/>
      <w:rPr>
        <w:color w:val="FFFFFF"/>
        <w:szCs w:val="20"/>
      </w:rPr>
    </w:pPr>
    <w:r>
      <w:rPr>
        <w:sz w:val="20"/>
      </w:rPr>
      <w:drawing>
        <wp:anchor distT="0" distB="0" distL="114300" distR="114300" simplePos="0" relativeHeight="251659264" behindDoc="1" locked="0" layoutInCell="1" allowOverlap="1" wp14:anchorId="07AD7A21" wp14:editId="01E6D6E7">
          <wp:simplePos x="0" y="0"/>
          <wp:positionH relativeFrom="column">
            <wp:posOffset>-739775</wp:posOffset>
          </wp:positionH>
          <wp:positionV relativeFrom="paragraph">
            <wp:posOffset>-346983</wp:posOffset>
          </wp:positionV>
          <wp:extent cx="7559018" cy="10692000"/>
          <wp:effectExtent l="0" t="0" r="1079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446">
      <w:rPr>
        <w:color w:val="FFFFFF"/>
        <w:szCs w:val="20"/>
      </w:rPr>
      <w:tab/>
    </w:r>
    <w:r>
      <w:rPr>
        <w:color w:val="FFFFFF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636A8A"/>
    <w:multiLevelType w:val="hybridMultilevel"/>
    <w:tmpl w:val="FC2EFFD2"/>
    <w:lvl w:ilvl="0" w:tplc="0C7E9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65FC8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E1F63E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00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47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EF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23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8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89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B4227"/>
    <w:multiLevelType w:val="multilevel"/>
    <w:tmpl w:val="1890AF9C"/>
    <w:numStyleLink w:val="OpmaakprofielMeerdereniveausAangepastekleurRGB211"/>
  </w:abstractNum>
  <w:abstractNum w:abstractNumId="7" w15:restartNumberingAfterBreak="0">
    <w:nsid w:val="16074F61"/>
    <w:multiLevelType w:val="multilevel"/>
    <w:tmpl w:val="7982118C"/>
    <w:numStyleLink w:val="Opsommingbullets"/>
  </w:abstractNum>
  <w:abstractNum w:abstractNumId="8" w15:restartNumberingAfterBreak="0">
    <w:nsid w:val="1882595E"/>
    <w:multiLevelType w:val="multilevel"/>
    <w:tmpl w:val="7982118C"/>
    <w:numStyleLink w:val="Opsommingbullets"/>
  </w:abstractNum>
  <w:abstractNum w:abstractNumId="9" w15:restartNumberingAfterBreak="0">
    <w:nsid w:val="191A3887"/>
    <w:multiLevelType w:val="multilevel"/>
    <w:tmpl w:val="7982118C"/>
    <w:numStyleLink w:val="Opsommingbullets"/>
  </w:abstractNum>
  <w:abstractNum w:abstractNumId="10" w15:restartNumberingAfterBreak="0">
    <w:nsid w:val="1E9D2EE2"/>
    <w:multiLevelType w:val="multilevel"/>
    <w:tmpl w:val="7982118C"/>
    <w:numStyleLink w:val="Opsommingbullets"/>
  </w:abstractNum>
  <w:abstractNum w:abstractNumId="11" w15:restartNumberingAfterBreak="0">
    <w:nsid w:val="21D34A14"/>
    <w:multiLevelType w:val="hybridMultilevel"/>
    <w:tmpl w:val="9C1EC4D0"/>
    <w:lvl w:ilvl="0" w:tplc="185E31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553C3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C7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E1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E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B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4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9839B6"/>
    <w:multiLevelType w:val="multilevel"/>
    <w:tmpl w:val="7982118C"/>
    <w:numStyleLink w:val="Opsommingbullets"/>
  </w:abstractNum>
  <w:abstractNum w:abstractNumId="14" w15:restartNumberingAfterBreak="0">
    <w:nsid w:val="28CB40A5"/>
    <w:multiLevelType w:val="hybridMultilevel"/>
    <w:tmpl w:val="7982118C"/>
    <w:lvl w:ilvl="0" w:tplc="F41ED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0FEE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2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C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D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BE4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45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25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CC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4E13"/>
    <w:multiLevelType w:val="multilevel"/>
    <w:tmpl w:val="7982118C"/>
    <w:numStyleLink w:val="Opsommingbullets"/>
  </w:abstractNum>
  <w:abstractNum w:abstractNumId="16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F63C11"/>
    <w:multiLevelType w:val="multilevel"/>
    <w:tmpl w:val="1890AF9C"/>
    <w:numStyleLink w:val="OpmaakprofielMeerdereniveausAangepastekleurRGB211"/>
  </w:abstractNum>
  <w:abstractNum w:abstractNumId="18" w15:restartNumberingAfterBreak="0">
    <w:nsid w:val="34AA1DE9"/>
    <w:multiLevelType w:val="multilevel"/>
    <w:tmpl w:val="7982118C"/>
    <w:numStyleLink w:val="Opsommingbullets"/>
  </w:abstractNum>
  <w:abstractNum w:abstractNumId="19" w15:restartNumberingAfterBreak="0">
    <w:nsid w:val="37A906D6"/>
    <w:multiLevelType w:val="hybridMultilevel"/>
    <w:tmpl w:val="7CE28E52"/>
    <w:lvl w:ilvl="0" w:tplc="A29CE88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E6723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80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A4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2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2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8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C9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8F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21FE"/>
    <w:multiLevelType w:val="multilevel"/>
    <w:tmpl w:val="94DE7312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2320D0B"/>
    <w:multiLevelType w:val="multilevel"/>
    <w:tmpl w:val="1890AF9C"/>
    <w:numStyleLink w:val="OpmaakprofielMeerdereniveausAangepastekleurRGB211"/>
  </w:abstractNum>
  <w:abstractNum w:abstractNumId="23" w15:restartNumberingAfterBreak="0">
    <w:nsid w:val="55DF1F1C"/>
    <w:multiLevelType w:val="multilevel"/>
    <w:tmpl w:val="1890AF9C"/>
    <w:numStyleLink w:val="OpmaakprofielMeerdereniveausAangepastekleurRGB211"/>
  </w:abstractNum>
  <w:abstractNum w:abstractNumId="24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09443F"/>
    <w:multiLevelType w:val="hybridMultilevel"/>
    <w:tmpl w:val="DFA09BE2"/>
    <w:lvl w:ilvl="0" w:tplc="ED7EB0D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88A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1D43B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9E4A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4838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9274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341B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8AB8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FC05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D3124F5"/>
    <w:multiLevelType w:val="hybridMultilevel"/>
    <w:tmpl w:val="95F69B74"/>
    <w:lvl w:ilvl="0" w:tplc="4C62D8F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16E6D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4B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8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6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D20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E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0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88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73FD5"/>
    <w:multiLevelType w:val="multilevel"/>
    <w:tmpl w:val="293A101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5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23"/>
  </w:num>
  <w:num w:numId="10">
    <w:abstractNumId w:val="27"/>
  </w:num>
  <w:num w:numId="11">
    <w:abstractNumId w:val="18"/>
  </w:num>
  <w:num w:numId="12">
    <w:abstractNumId w:val="19"/>
  </w:num>
  <w:num w:numId="13">
    <w:abstractNumId w:val="0"/>
  </w:num>
  <w:num w:numId="14">
    <w:abstractNumId w:val="11"/>
  </w:num>
  <w:num w:numId="15">
    <w:abstractNumId w:val="28"/>
  </w:num>
  <w:num w:numId="16">
    <w:abstractNumId w:val="9"/>
  </w:num>
  <w:num w:numId="17">
    <w:abstractNumId w:val="24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22"/>
  </w:num>
  <w:num w:numId="24">
    <w:abstractNumId w:val="3"/>
  </w:num>
  <w:num w:numId="25">
    <w:abstractNumId w:val="26"/>
  </w:num>
  <w:num w:numId="26">
    <w:abstractNumId w:val="5"/>
  </w:num>
  <w:num w:numId="27">
    <w:abstractNumId w:val="20"/>
  </w:num>
  <w:num w:numId="28">
    <w:abstractNumId w:val="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8F"/>
    <w:rsid w:val="00031862"/>
    <w:rsid w:val="00032093"/>
    <w:rsid w:val="000421FF"/>
    <w:rsid w:val="00066A10"/>
    <w:rsid w:val="00081678"/>
    <w:rsid w:val="0008259A"/>
    <w:rsid w:val="000A0951"/>
    <w:rsid w:val="000A144E"/>
    <w:rsid w:val="000D2F1A"/>
    <w:rsid w:val="000E6890"/>
    <w:rsid w:val="000F4E8B"/>
    <w:rsid w:val="00121446"/>
    <w:rsid w:val="001344E9"/>
    <w:rsid w:val="001367BE"/>
    <w:rsid w:val="00140B8C"/>
    <w:rsid w:val="0014365E"/>
    <w:rsid w:val="00153DF2"/>
    <w:rsid w:val="00160589"/>
    <w:rsid w:val="001646D2"/>
    <w:rsid w:val="00193B6D"/>
    <w:rsid w:val="001C39EC"/>
    <w:rsid w:val="001C76CE"/>
    <w:rsid w:val="001D2C51"/>
    <w:rsid w:val="00202334"/>
    <w:rsid w:val="00202CB5"/>
    <w:rsid w:val="002116D1"/>
    <w:rsid w:val="002465DC"/>
    <w:rsid w:val="00263BBD"/>
    <w:rsid w:val="0028022C"/>
    <w:rsid w:val="002806E4"/>
    <w:rsid w:val="002815B3"/>
    <w:rsid w:val="00287A90"/>
    <w:rsid w:val="00291D24"/>
    <w:rsid w:val="002D0262"/>
    <w:rsid w:val="003010E1"/>
    <w:rsid w:val="00335631"/>
    <w:rsid w:val="003C7F25"/>
    <w:rsid w:val="003E0AD3"/>
    <w:rsid w:val="003E7315"/>
    <w:rsid w:val="003F1FE3"/>
    <w:rsid w:val="0040302B"/>
    <w:rsid w:val="00426531"/>
    <w:rsid w:val="00433E71"/>
    <w:rsid w:val="00440EC8"/>
    <w:rsid w:val="00482B9A"/>
    <w:rsid w:val="00487CAF"/>
    <w:rsid w:val="00494B19"/>
    <w:rsid w:val="004B2333"/>
    <w:rsid w:val="004D69A3"/>
    <w:rsid w:val="005361AA"/>
    <w:rsid w:val="00561912"/>
    <w:rsid w:val="00561ADA"/>
    <w:rsid w:val="00566176"/>
    <w:rsid w:val="00596482"/>
    <w:rsid w:val="005C0D0B"/>
    <w:rsid w:val="005C7D29"/>
    <w:rsid w:val="005C7E29"/>
    <w:rsid w:val="005F1257"/>
    <w:rsid w:val="006000FF"/>
    <w:rsid w:val="006460C9"/>
    <w:rsid w:val="006703B4"/>
    <w:rsid w:val="0067300A"/>
    <w:rsid w:val="00673067"/>
    <w:rsid w:val="006A03B7"/>
    <w:rsid w:val="006B287F"/>
    <w:rsid w:val="006D151D"/>
    <w:rsid w:val="006F5367"/>
    <w:rsid w:val="00721FAE"/>
    <w:rsid w:val="00741806"/>
    <w:rsid w:val="00760B16"/>
    <w:rsid w:val="0076197A"/>
    <w:rsid w:val="007A7F2D"/>
    <w:rsid w:val="007B33B9"/>
    <w:rsid w:val="007C367F"/>
    <w:rsid w:val="00812404"/>
    <w:rsid w:val="008332CA"/>
    <w:rsid w:val="008338DA"/>
    <w:rsid w:val="00840343"/>
    <w:rsid w:val="00887B81"/>
    <w:rsid w:val="008A090A"/>
    <w:rsid w:val="008B05AD"/>
    <w:rsid w:val="008C7820"/>
    <w:rsid w:val="008D4EC9"/>
    <w:rsid w:val="009045DC"/>
    <w:rsid w:val="00957111"/>
    <w:rsid w:val="009C1055"/>
    <w:rsid w:val="009D05F3"/>
    <w:rsid w:val="009E1AA3"/>
    <w:rsid w:val="009F110E"/>
    <w:rsid w:val="009F7C6E"/>
    <w:rsid w:val="00A51C29"/>
    <w:rsid w:val="00A52939"/>
    <w:rsid w:val="00A6318F"/>
    <w:rsid w:val="00A935C5"/>
    <w:rsid w:val="00AB714D"/>
    <w:rsid w:val="00B03618"/>
    <w:rsid w:val="00B04DDE"/>
    <w:rsid w:val="00B33FA0"/>
    <w:rsid w:val="00B44562"/>
    <w:rsid w:val="00B82E77"/>
    <w:rsid w:val="00B92F25"/>
    <w:rsid w:val="00B93506"/>
    <w:rsid w:val="00BB45BC"/>
    <w:rsid w:val="00BC6E99"/>
    <w:rsid w:val="00BD61D9"/>
    <w:rsid w:val="00BE3F70"/>
    <w:rsid w:val="00BF7797"/>
    <w:rsid w:val="00C201EF"/>
    <w:rsid w:val="00C237BE"/>
    <w:rsid w:val="00C34FB0"/>
    <w:rsid w:val="00C413D5"/>
    <w:rsid w:val="00C44F35"/>
    <w:rsid w:val="00C574C1"/>
    <w:rsid w:val="00C60442"/>
    <w:rsid w:val="00C726DF"/>
    <w:rsid w:val="00C76190"/>
    <w:rsid w:val="00CC0F8B"/>
    <w:rsid w:val="00CD3480"/>
    <w:rsid w:val="00D1555E"/>
    <w:rsid w:val="00D31DF3"/>
    <w:rsid w:val="00D3206C"/>
    <w:rsid w:val="00D3505D"/>
    <w:rsid w:val="00D55D73"/>
    <w:rsid w:val="00D644D7"/>
    <w:rsid w:val="00DA65D7"/>
    <w:rsid w:val="00DF2221"/>
    <w:rsid w:val="00E014C9"/>
    <w:rsid w:val="00E03F14"/>
    <w:rsid w:val="00E1454F"/>
    <w:rsid w:val="00E17078"/>
    <w:rsid w:val="00E32B44"/>
    <w:rsid w:val="00E36594"/>
    <w:rsid w:val="00E60777"/>
    <w:rsid w:val="00EA3564"/>
    <w:rsid w:val="00EA42B2"/>
    <w:rsid w:val="00EB2212"/>
    <w:rsid w:val="00ED13F6"/>
    <w:rsid w:val="00EF1C6D"/>
    <w:rsid w:val="00EF7957"/>
    <w:rsid w:val="00F17DE9"/>
    <w:rsid w:val="00F2380B"/>
    <w:rsid w:val="00F46921"/>
    <w:rsid w:val="00F51C25"/>
    <w:rsid w:val="00F57D61"/>
    <w:rsid w:val="00F951E1"/>
    <w:rsid w:val="00FC1C9D"/>
    <w:rsid w:val="00FD10BB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46428E"/>
  <w15:chartTrackingRefBased/>
  <w15:docId w15:val="{D729F193-C783-49ED-951D-C390B76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6318F"/>
    <w:pPr>
      <w:spacing w:line="276" w:lineRule="auto"/>
    </w:pPr>
    <w:rPr>
      <w:rFonts w:ascii="Segoe UI" w:hAnsi="Segoe UI" w:cs="Segoe UI"/>
      <w:noProof/>
      <w:sz w:val="17"/>
      <w:szCs w:val="17"/>
    </w:rPr>
  </w:style>
  <w:style w:type="paragraph" w:styleId="Kop1">
    <w:name w:val="heading 1"/>
    <w:basedOn w:val="Standaard"/>
    <w:next w:val="Standaard"/>
    <w:link w:val="Kop1Char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A6318F"/>
    <w:pPr>
      <w:keepNext/>
      <w:keepLines/>
      <w:spacing w:before="320" w:line="240" w:lineRule="auto"/>
      <w:ind w:left="567" w:hanging="567"/>
      <w:outlineLvl w:val="3"/>
    </w:pPr>
    <w:rPr>
      <w:rFonts w:eastAsia="Segoe UI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A6318F"/>
    <w:pPr>
      <w:keepNext/>
      <w:keepLines/>
      <w:spacing w:line="240" w:lineRule="auto"/>
      <w:ind w:left="567" w:hanging="567"/>
      <w:outlineLvl w:val="4"/>
    </w:pPr>
    <w:rPr>
      <w:rFonts w:eastAsia="Segoe UI"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paragraph" w:customStyle="1" w:styleId="Lijstalinea1">
    <w:name w:val="Lijstalinea1"/>
    <w:basedOn w:val="Standaard"/>
    <w:rsid w:val="00A6318F"/>
    <w:pPr>
      <w:ind w:left="720"/>
      <w:contextualSpacing/>
    </w:p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1Char">
    <w:name w:val="Kop 1 Char"/>
    <w:link w:val="Kop1"/>
    <w:locked/>
    <w:rsid w:val="00A6318F"/>
    <w:rPr>
      <w:rFonts w:ascii="Verdana" w:hAnsi="Verdana" w:cs="Arial"/>
      <w:bCs/>
      <w:color w:val="7A2531"/>
      <w:spacing w:val="-2"/>
      <w:kern w:val="32"/>
      <w:sz w:val="32"/>
      <w:szCs w:val="30"/>
      <w:lang w:val="nl-NL" w:eastAsia="nl-NL" w:bidi="ar-SA"/>
    </w:rPr>
  </w:style>
  <w:style w:type="character" w:customStyle="1" w:styleId="Kop2Char">
    <w:name w:val="Kop 2 Char"/>
    <w:link w:val="Kop2"/>
    <w:locked/>
    <w:rsid w:val="00A6318F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4Char">
    <w:name w:val="Kop 4 Char"/>
    <w:link w:val="Kop4"/>
    <w:locked/>
    <w:rsid w:val="00A6318F"/>
    <w:rPr>
      <w:rFonts w:ascii="Segoe UI" w:eastAsia="Segoe UI" w:hAnsi="Segoe UI" w:cs="Segoe UI"/>
      <w:bCs/>
      <w:iCs/>
      <w:noProof/>
      <w:color w:val="EC7405"/>
      <w:sz w:val="28"/>
      <w:szCs w:val="28"/>
      <w:lang w:val="nl-NL" w:eastAsia="nl-NL" w:bidi="ar-SA"/>
    </w:rPr>
  </w:style>
  <w:style w:type="character" w:customStyle="1" w:styleId="Kop5Char">
    <w:name w:val="Kop 5 Char"/>
    <w:link w:val="Kop5"/>
    <w:locked/>
    <w:rsid w:val="00A6318F"/>
    <w:rPr>
      <w:rFonts w:ascii="Segoe UI" w:eastAsia="Segoe UI" w:hAnsi="Segoe UI"/>
      <w:noProof/>
      <w:color w:val="EC7405"/>
      <w:sz w:val="28"/>
      <w:szCs w:val="28"/>
      <w:lang w:val="nl-NL" w:eastAsia="nl-NL" w:bidi="ar-SA"/>
    </w:rPr>
  </w:style>
  <w:style w:type="paragraph" w:customStyle="1" w:styleId="Rodetekst">
    <w:name w:val="_Rode tekst"/>
    <w:basedOn w:val="Standaard"/>
    <w:qFormat/>
    <w:rsid w:val="00A6318F"/>
    <w:rPr>
      <w:color w:val="FF0000"/>
    </w:rPr>
  </w:style>
  <w:style w:type="paragraph" w:customStyle="1" w:styleId="Opsomming">
    <w:name w:val="_Opsomming"/>
    <w:rsid w:val="00A6318F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locked/>
    <w:rsid w:val="00A6318F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rsid w:val="00A6318F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  <w:lang w:val="x-none"/>
    </w:rPr>
  </w:style>
  <w:style w:type="paragraph" w:customStyle="1" w:styleId="Hoofdtekst">
    <w:name w:val="Hoofdtekst"/>
    <w:basedOn w:val="Standaard"/>
    <w:uiPriority w:val="99"/>
    <w:rsid w:val="00A6318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line="320" w:lineRule="atLeast"/>
    </w:pPr>
    <w:rPr>
      <w:rFonts w:ascii="Myriad Pro" w:hAnsi="Myriad Pro" w:cs="Myriad Pro"/>
      <w:noProof w:val="0"/>
      <w:color w:val="000000"/>
      <w:sz w:val="22"/>
      <w:szCs w:val="22"/>
      <w:lang w:eastAsia="en-US"/>
    </w:rPr>
  </w:style>
  <w:style w:type="character" w:styleId="Voetnootmarkering">
    <w:name w:val="footnote reference"/>
    <w:semiHidden/>
    <w:rsid w:val="00A6318F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A6318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semiHidden/>
    <w:locked/>
    <w:rsid w:val="00A6318F"/>
    <w:rPr>
      <w:rFonts w:ascii="Segoe UI" w:hAnsi="Segoe UI" w:cs="Segoe UI"/>
      <w:noProof/>
      <w:lang w:val="nl-NL" w:eastAsia="nl-NL" w:bidi="ar-SA"/>
    </w:rPr>
  </w:style>
  <w:style w:type="table" w:customStyle="1" w:styleId="NOCNSF">
    <w:name w:val="NOCNSF"/>
    <w:basedOn w:val="Standaardtabel"/>
    <w:uiPriority w:val="99"/>
    <w:rsid w:val="00F17DE9"/>
    <w:rPr>
      <w:rFonts w:ascii="Segoe UI" w:eastAsia="Calibri" w:hAnsi="Segoe UI"/>
      <w:sz w:val="17"/>
      <w:szCs w:val="22"/>
      <w:lang w:eastAsia="en-US"/>
    </w:rPr>
    <w:tblPr>
      <w:tblBorders>
        <w:insideH w:val="single" w:sz="8" w:space="0" w:color="FFFFFF"/>
        <w:insideV w:val="single" w:sz="8" w:space="0" w:color="FFFFFF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styleId="Hyperlink">
    <w:name w:val="Hyperlink"/>
    <w:rsid w:val="008C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evobo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nevob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gemeen\sjablonen\VolleybalACADEMIE\Standaard%20staa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2" ma:contentTypeDescription="Een nieuw document maken." ma:contentTypeScope="" ma:versionID="3b0698d5de95d13e4d3f9aae00c0e67d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0d938504809abaa699fe717e41a1f3a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FA0A3-FD0A-4ABC-8D79-0BE435572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1ADEF-EB84-4AF8-A7C9-527849276007}"/>
</file>

<file path=customXml/itemProps3.xml><?xml version="1.0" encoding="utf-8"?>
<ds:datastoreItem xmlns:ds="http://schemas.openxmlformats.org/officeDocument/2006/customXml" ds:itemID="{38D6B6CD-7E0C-40C2-BFFC-1A71B49D8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staand.dot</Template>
  <TotalTime>0</TotalTime>
  <Pages>6</Pages>
  <Words>1006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Click Communicatie</Company>
  <LinksUpToDate>false</LinksUpToDate>
  <CharactersWithSpaces>7970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mailto:info@nevobo.nl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mailto:Info@nevobo.nl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Wit</dc:creator>
  <cp:keywords/>
  <cp:lastModifiedBy>Jacqueline de Wit</cp:lastModifiedBy>
  <cp:revision>2</cp:revision>
  <cp:lastPrinted>2016-02-18T13:29:00Z</cp:lastPrinted>
  <dcterms:created xsi:type="dcterms:W3CDTF">2021-03-11T12:46:00Z</dcterms:created>
  <dcterms:modified xsi:type="dcterms:W3CDTF">2021-03-11T12:46:00Z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Order">
    <vt:r8>392000</vt:r8>
  </property>
  <property fmtid="{D5CDD505-2E9C-101B-9397-08002B2CF9AE}" pid="4" name="_ExtendedDescription">
    <vt:lpwstr/>
  </property>
</Properties>
</file>